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400"/>
        <w:jc w:val="center"/>
      </w:pPr>
      <w:r>
        <w:rPr>
          <w:rFonts w:ascii="Calibri" w:cs="Calibri" w:eastAsia="Calibri" w:hAnsi="Calibri"/>
          <w:b/>
          <w:bCs/>
          <w:color w:val="6B8F71"/>
          <w:spacing w:val="40"/>
          <w:sz w:val="20"/>
          <w:szCs w:val="20"/>
        </w:rPr>
        <w:t xml:space="preserve">HAKILI COMMUNITY FOR SUSTAINABLE DEVELOPMENT</w:t>
      </w:r>
    </w:p>
    <w:p>
      <w:pPr>
        <w:spacing w:after="0" w:before="260"/>
        <w:jc w:val="center"/>
      </w:pPr>
      <w:r>
        <w:rPr>
          <w:rFonts w:ascii="Georgia" w:cs="Georgia" w:eastAsia="Georgia" w:hAnsi="Georgia"/>
          <w:b/>
          <w:bCs/>
          <w:color w:val="1B4332"/>
          <w:sz w:val="60"/>
          <w:szCs w:val="60"/>
        </w:rPr>
        <w:t xml:space="preserve">Community Advocacy Toolkit</w:t>
      </w:r>
    </w:p>
    <w:p>
      <w:pPr>
        <w:spacing w:after="0" w:before="200"/>
        <w:jc w:val="center"/>
      </w:pPr>
      <w:r>
        <w:rPr>
          <w:rFonts w:ascii="Georgia" w:cs="Georgia" w:eastAsia="Georgia" w:hAnsi="Georgia"/>
          <w:i/>
          <w:iCs/>
          <w:color w:val="C9A227"/>
          <w:sz w:val="28"/>
          <w:szCs w:val="28"/>
        </w:rPr>
        <w:t xml:space="preserve">Building Pathways to Opportunity, Prosperity, and Leadership</w:t>
      </w:r>
    </w:p>
    <w:p>
      <w:pPr>
        <w:spacing w:after="0" w:before="1000"/>
        <w:jc w:val="center"/>
      </w:pPr>
      <w:r>
        <w:rPr>
          <w:rFonts w:ascii="Calibri" w:cs="Calibri" w:eastAsia="Calibri" w:hAnsi="Calibri"/>
          <w:color w:val="1A1A17"/>
          <w:sz w:val="22"/>
          <w:szCs w:val="22"/>
        </w:rPr>
        <w:t xml:space="preserve">A reusable, strengths-based guide for community members who want to</w:t>
      </w:r>
    </w:p>
    <w:p>
      <w:pPr>
        <w:spacing w:after="0"/>
        <w:jc w:val="center"/>
      </w:pPr>
      <w:r>
        <w:rPr>
          <w:rFonts w:ascii="Calibri" w:cs="Calibri" w:eastAsia="Calibri" w:hAnsi="Calibri"/>
          <w:color w:val="1A1A17"/>
          <w:sz w:val="22"/>
          <w:szCs w:val="22"/>
        </w:rPr>
        <w:t xml:space="preserve">learn, connect, act, lead, and help create change.</w:t>
      </w:r>
    </w:p>
    <w:p>
      <w:pPr>
        <w:spacing w:after="0" w:before="900"/>
        <w:jc w:val="center"/>
      </w:pPr>
      <w:r>
        <w:rPr>
          <w:rFonts w:ascii="Calibri" w:cs="Calibri" w:eastAsia="Calibri" w:hAnsi="Calibri"/>
          <w:i/>
          <w:iCs/>
          <w:color w:val="6B8F71"/>
          <w:sz w:val="20"/>
          <w:szCs w:val="20"/>
        </w:rPr>
        <w:t xml:space="preserve">From the My Voice and Your Matters civic engagement initiative</w:t>
      </w:r>
    </w:p>
    <w:p>
      <w:r>
        <w:br w:type="page"/>
      </w:r>
    </w:p>
    <w:p>
      <w:pPr>
        <w:pStyle w:val="Heading1"/>
        <w:spacing w:after="140" w:before="360"/>
      </w:pPr>
      <w:r>
        <w:rPr>
          <w:rFonts w:ascii="Georgia" w:cs="Georgia" w:eastAsia="Georgia" w:hAnsi="Georgia"/>
          <w:b/>
          <w:bCs/>
          <w:color w:val="1B4332"/>
          <w:sz w:val="34"/>
          <w:szCs w:val="34"/>
        </w:rPr>
        <w:t xml:space="preserve">Table of Contents</w:t>
      </w:r>
    </w:p>
    <w:sdt>
      <w:sdtPr>
        <w:alias w:val="Toolkit Contents"/>
      </w:sdtPr>
      <w:sdtContent>
        <w:p>
          <w:r>
            <w:fldChar w:fldCharType="begin" w:dirty="true"/>
            <w:instrText xml:space="preserve">TOC \h \o "1-1"</w:instrText>
            <w:fldChar w:fldCharType="separate"/>
          </w:r>
        </w:p>
        <w:p>
          <w:r>
            <w:fldChar w:fldCharType="end"/>
          </w:r>
        </w:p>
      </w:sdtContent>
    </w:sdt>
    <w:p>
      <w:r>
        <w:br w:type="page"/>
      </w:r>
    </w:p>
    <w:p>
      <w:pPr>
        <w:pStyle w:val="Heading1"/>
        <w:spacing w:after="140" w:before="360"/>
      </w:pPr>
      <w:r>
        <w:rPr>
          <w:rFonts w:ascii="Georgia" w:cs="Georgia" w:eastAsia="Georgia" w:hAnsi="Georgia"/>
          <w:b/>
          <w:bCs/>
          <w:color w:val="1B4332"/>
          <w:sz w:val="34"/>
          <w:szCs w:val="34"/>
        </w:rPr>
        <w:t xml:space="preserve">Welcome</w:t>
      </w:r>
    </w:p>
    <w:p>
      <w:pPr>
        <w:pStyle w:val="Heading2"/>
        <w:spacing w:after="100" w:before="260"/>
      </w:pPr>
      <w:r>
        <w:rPr>
          <w:rFonts w:ascii="Georgia" w:cs="Georgia" w:eastAsia="Georgia" w:hAnsi="Georgia"/>
          <w:b/>
          <w:bCs/>
          <w:color w:val="1B4332"/>
          <w:sz w:val="26"/>
          <w:szCs w:val="26"/>
        </w:rPr>
        <w:t xml:space="preserve">Why Hakili Created This Toolkit</w:t>
      </w:r>
    </w:p>
    <w:p>
      <w:pPr>
        <w:spacing w:after="120" w:line="276"/>
      </w:pPr>
      <w:r>
        <w:rPr>
          <w:rFonts w:ascii="Calibri" w:cs="Calibri" w:eastAsia="Calibri" w:hAnsi="Calibri"/>
          <w:color w:val="1A1A17"/>
          <w:sz w:val="22"/>
          <w:szCs w:val="22"/>
        </w:rPr>
        <w:t xml:space="preserve">At Hakili, we believe that people closest to an issue are often closest to the solutions. You do not need to be a policy expert, a lawyer, or an elected official to make a difference. Advocacy happens whenever people share their experiences, take part in decisions, support community initiatives, or help shape the policies that affect their lives.</w:t>
      </w:r>
    </w:p>
    <w:p>
      <w:pPr>
        <w:spacing w:after="120" w:line="276"/>
      </w:pPr>
      <w:r>
        <w:rPr>
          <w:rFonts w:ascii="Calibri" w:cs="Calibri" w:eastAsia="Calibri" w:hAnsi="Calibri"/>
          <w:color w:val="1A1A17"/>
          <w:sz w:val="22"/>
          <w:szCs w:val="22"/>
        </w:rPr>
        <w:t xml:space="preserve">This toolkit was created to help community members build confidence, develop advocacy skills, connect with decision-makers, and contribute to positive change. It grew out of a civic engagement initiative called My Voice and Your Matters, which found that many people want to participate in their communities but are not always sure how decisions are made, how to influence them, or where to begin.</w:t>
      </w:r>
    </w:p>
    <w:p>
      <w:pPr>
        <w:spacing w:after="120" w:line="276"/>
      </w:pPr>
      <w:r>
        <w:rPr>
          <w:rFonts w:ascii="Calibri" w:cs="Calibri" w:eastAsia="Calibri" w:hAnsi="Calibri"/>
          <w:color w:val="1A1A17"/>
          <w:sz w:val="22"/>
          <w:szCs w:val="22"/>
        </w:rPr>
        <w:t xml:space="preserve">Our goal is simple: to help you move along a path that looks like this.</w:t>
      </w:r>
    </w:p>
    <w:p>
      <w:pPr>
        <w:spacing w:after="60"/>
      </w:pPr>
      <w:r>
        <w:t xml:space="preserve"/>
      </w:r>
    </w:p>
    <w:tbl>
      <w:tblPr>
        <w:tblW w:type="dxa" w:w="9360"/>
        <w:tblBorders>
          <w:top w:val="single" w:color="6B8F71" w:sz="2"/>
          <w:left w:val="single" w:color="6B8F71" w:sz="2"/>
          <w:bottom w:val="single" w:color="6B8F71" w:sz="2"/>
          <w:right w:val="single" w:color="6B8F71" w:sz="2"/>
          <w:insideH w:val="none"/>
          <w:insideV w:val="none"/>
        </w:tblBorders>
      </w:tblPr>
      <w:tblGrid>
        <w:gridCol w:w="9360"/>
      </w:tblGrid>
      <w:tr>
        <w:tc>
          <w:tcPr>
            <w:tcW w:type="dxa" w:w="9360"/>
            <w:shd w:fill="F2F6F2" w:color="auto" w:val="clear"/>
            <w:tcMar>
              <w:top w:type="dxa" w:w="160"/>
              <w:left w:type="dxa" w:w="200"/>
              <w:bottom w:type="dxa" w:w="160"/>
              <w:right w:type="dxa" w:w="200"/>
            </w:tcMar>
          </w:tcPr>
          <w:p>
            <w:pPr>
              <w:spacing w:after="20"/>
              <w:jc w:val="center"/>
            </w:pPr>
            <w:r>
              <w:rPr>
                <w:rFonts w:ascii="Georgia" w:cs="Georgia" w:eastAsia="Georgia" w:hAnsi="Georgia"/>
                <w:b/>
                <w:bCs/>
                <w:color w:val="1B4332"/>
                <w:sz w:val="22"/>
                <w:szCs w:val="22"/>
              </w:rPr>
              <w:t xml:space="preserve">Learn</w:t>
            </w:r>
          </w:p>
          <w:p>
            <w:pPr>
              <w:spacing w:after="20"/>
              <w:jc w:val="center"/>
            </w:pPr>
            <w:r>
              <w:rPr>
                <w:rFonts w:ascii="Calibri" w:cs="Calibri" w:eastAsia="Calibri" w:hAnsi="Calibri"/>
                <w:color w:val="C9A227"/>
                <w:sz w:val="20"/>
                <w:szCs w:val="20"/>
              </w:rPr>
              <w:t xml:space="preserve">↓</w:t>
            </w:r>
          </w:p>
          <w:p>
            <w:pPr>
              <w:spacing w:after="20"/>
              <w:jc w:val="center"/>
            </w:pPr>
            <w:r>
              <w:rPr>
                <w:rFonts w:ascii="Georgia" w:cs="Georgia" w:eastAsia="Georgia" w:hAnsi="Georgia"/>
                <w:b/>
                <w:bCs/>
                <w:color w:val="1B4332"/>
                <w:sz w:val="22"/>
                <w:szCs w:val="22"/>
              </w:rPr>
              <w:t xml:space="preserve">Connect</w:t>
            </w:r>
          </w:p>
          <w:p>
            <w:pPr>
              <w:spacing w:after="20"/>
              <w:jc w:val="center"/>
            </w:pPr>
            <w:r>
              <w:rPr>
                <w:rFonts w:ascii="Calibri" w:cs="Calibri" w:eastAsia="Calibri" w:hAnsi="Calibri"/>
                <w:color w:val="C9A227"/>
                <w:sz w:val="20"/>
                <w:szCs w:val="20"/>
              </w:rPr>
              <w:t xml:space="preserve">↓</w:t>
            </w:r>
          </w:p>
          <w:p>
            <w:pPr>
              <w:spacing w:after="20"/>
              <w:jc w:val="center"/>
            </w:pPr>
            <w:r>
              <w:rPr>
                <w:rFonts w:ascii="Georgia" w:cs="Georgia" w:eastAsia="Georgia" w:hAnsi="Georgia"/>
                <w:b/>
                <w:bCs/>
                <w:color w:val="1B4332"/>
                <w:sz w:val="22"/>
                <w:szCs w:val="22"/>
              </w:rPr>
              <w:t xml:space="preserve">Act</w:t>
            </w:r>
          </w:p>
          <w:p>
            <w:pPr>
              <w:spacing w:after="20"/>
              <w:jc w:val="center"/>
            </w:pPr>
            <w:r>
              <w:rPr>
                <w:rFonts w:ascii="Calibri" w:cs="Calibri" w:eastAsia="Calibri" w:hAnsi="Calibri"/>
                <w:color w:val="C9A227"/>
                <w:sz w:val="20"/>
                <w:szCs w:val="20"/>
              </w:rPr>
              <w:t xml:space="preserve">↓</w:t>
            </w:r>
          </w:p>
          <w:p>
            <w:pPr>
              <w:spacing w:after="20"/>
              <w:jc w:val="center"/>
            </w:pPr>
            <w:r>
              <w:rPr>
                <w:rFonts w:ascii="Georgia" w:cs="Georgia" w:eastAsia="Georgia" w:hAnsi="Georgia"/>
                <w:b/>
                <w:bCs/>
                <w:color w:val="1B4332"/>
                <w:sz w:val="22"/>
                <w:szCs w:val="22"/>
              </w:rPr>
              <w:t xml:space="preserve">Lead</w:t>
            </w:r>
          </w:p>
          <w:p>
            <w:pPr>
              <w:spacing w:after="20"/>
              <w:jc w:val="center"/>
            </w:pPr>
            <w:r>
              <w:rPr>
                <w:rFonts w:ascii="Calibri" w:cs="Calibri" w:eastAsia="Calibri" w:hAnsi="Calibri"/>
                <w:color w:val="C9A227"/>
                <w:sz w:val="20"/>
                <w:szCs w:val="20"/>
              </w:rPr>
              <w:t xml:space="preserve">↓</w:t>
            </w:r>
          </w:p>
          <w:p>
            <w:pPr>
              <w:spacing w:after="20"/>
              <w:jc w:val="center"/>
            </w:pPr>
            <w:r>
              <w:rPr>
                <w:rFonts w:ascii="Georgia" w:cs="Georgia" w:eastAsia="Georgia" w:hAnsi="Georgia"/>
                <w:b/>
                <w:bCs/>
                <w:color w:val="1B4332"/>
                <w:sz w:val="22"/>
                <w:szCs w:val="22"/>
              </w:rPr>
              <w:t xml:space="preserve">Create Change</w:t>
            </w:r>
          </w:p>
        </w:tc>
      </w:tr>
    </w:tbl>
    <w:p>
      <w:pPr>
        <w:spacing w:after="60"/>
      </w:pPr>
      <w:r>
        <w:t xml:space="preserve"/>
      </w:r>
    </w:p>
    <w:p>
      <w:pPr>
        <w:spacing w:after="120" w:line="276"/>
      </w:pPr>
      <w:r>
        <w:rPr>
          <w:rFonts w:ascii="Calibri" w:cs="Calibri" w:eastAsia="Calibri" w:hAnsi="Calibri"/>
          <w:color w:val="1A1A17"/>
          <w:sz w:val="22"/>
          <w:szCs w:val="22"/>
        </w:rPr>
        <w:t xml:space="preserve">No prior advocacy experience is required. You do not need to complete every activity in this toolkit. Choose the sections, tools, and actions that fit your goals, your schedule, your energy, and your own experience.</w:t>
      </w:r>
    </w:p>
    <w:tbl>
      <w:tblPr>
        <w:tblW w:type="dxa" w:w="9360"/>
        <w:tblBorders>
          <w:top w:val="single" w:color="C9A227" w:sz="2"/>
          <w:left w:val="single" w:color="C9A227" w:sz="18"/>
          <w:bottom w:val="single" w:color="C9A227" w:sz="2"/>
          <w:right w:val="single" w:color="C9A227" w:sz="2"/>
          <w:insideH w:val="none"/>
          <w:insideV w:val="none"/>
        </w:tblBorders>
      </w:tblPr>
      <w:tblGrid>
        <w:gridCol w:w="9360"/>
      </w:tblGrid>
      <w:tr>
        <w:tc>
          <w:tcPr>
            <w:tcW w:type="dxa" w:w="9360"/>
            <w:shd w:fill="EFEADD" w:color="auto" w:val="clear"/>
            <w:tcMar>
              <w:top w:type="dxa" w:w="140"/>
              <w:left w:type="dxa" w:w="200"/>
              <w:bottom w:type="dxa" w:w="140"/>
              <w:right w:type="dxa" w:w="200"/>
            </w:tcMar>
          </w:tcPr>
          <w:p>
            <w:pPr>
              <w:spacing w:after="60"/>
            </w:pPr>
            <w:r>
              <w:rPr>
                <w:rFonts w:ascii="Calibri" w:cs="Calibri" w:eastAsia="Calibri" w:hAnsi="Calibri"/>
                <w:b/>
                <w:bCs/>
                <w:color w:val="1B4332"/>
                <w:sz w:val="22"/>
                <w:szCs w:val="22"/>
              </w:rPr>
              <w:t xml:space="preserve">A note on how we talk about people</w:t>
            </w:r>
          </w:p>
          <w:p>
            <w:pPr>
              <w:spacing w:after="60" w:line="264"/>
            </w:pPr>
            <w:r>
              <w:rPr>
                <w:rFonts w:ascii="Calibri" w:cs="Calibri" w:eastAsia="Calibri" w:hAnsi="Calibri"/>
                <w:i/>
                <w:iCs/>
                <w:color w:val="1A1A17"/>
                <w:sz w:val="21"/>
                <w:szCs w:val="21"/>
              </w:rPr>
              <w:t xml:space="preserve">This toolkit takes a strengths-based approach. We see participants as capable people with talent, knowledge, and leadership to offer — not as problems to be solved. The focus throughout is on opportunity, participation, leadership, community, and prosperity.</w:t>
            </w:r>
          </w:p>
        </w:tc>
      </w:tr>
    </w:tbl>
    <w:p>
      <w:r>
        <w:br w:type="page"/>
      </w:r>
    </w:p>
    <w:p>
      <w:pPr>
        <w:pStyle w:val="Heading1"/>
        <w:spacing w:after="140" w:before="360"/>
      </w:pPr>
      <w:r>
        <w:rPr>
          <w:rFonts w:ascii="Georgia" w:cs="Georgia" w:eastAsia="Georgia" w:hAnsi="Georgia"/>
          <w:b/>
          <w:bCs/>
          <w:color w:val="1B4332"/>
          <w:sz w:val="34"/>
          <w:szCs w:val="34"/>
        </w:rPr>
        <w:t xml:space="preserve">Module 1 — Welcome and How to Use This Toolkit</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help participants understand what this toolkit is, how it is organized, and how to choose the parts that fit their own life and goals.</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Understand that advocacy is something anyone can do</w:t>
      </w:r>
    </w:p>
    <w:p>
      <w:pPr>
        <w:pStyle w:val="ListParagraph"/>
        <w:numPr>
          <w:ilvl w:val="0"/>
          <w:numId w:val="2"/>
        </w:numPr>
        <w:spacing w:after="70" w:line="264"/>
      </w:pPr>
      <w:r>
        <w:rPr>
          <w:rFonts w:ascii="Calibri" w:cs="Calibri" w:eastAsia="Calibri" w:hAnsi="Calibri"/>
          <w:color w:val="1A1A17"/>
          <w:sz w:val="22"/>
          <w:szCs w:val="22"/>
        </w:rPr>
        <w:t xml:space="preserve">Understand how the toolkit is organized</w:t>
      </w:r>
    </w:p>
    <w:p>
      <w:pPr>
        <w:pStyle w:val="ListParagraph"/>
        <w:numPr>
          <w:ilvl w:val="0"/>
          <w:numId w:val="2"/>
        </w:numPr>
        <w:spacing w:after="70" w:line="264"/>
      </w:pPr>
      <w:r>
        <w:rPr>
          <w:rFonts w:ascii="Calibri" w:cs="Calibri" w:eastAsia="Calibri" w:hAnsi="Calibri"/>
          <w:color w:val="1A1A17"/>
          <w:sz w:val="22"/>
          <w:szCs w:val="22"/>
        </w:rPr>
        <w:t xml:space="preserve">Identify the sections most relevant to their interests and goals</w:t>
      </w:r>
    </w:p>
    <w:p>
      <w:pPr>
        <w:pStyle w:val="ListParagraph"/>
        <w:numPr>
          <w:ilvl w:val="0"/>
          <w:numId w:val="2"/>
        </w:numPr>
        <w:spacing w:after="70" w:line="264"/>
      </w:pPr>
      <w:r>
        <w:rPr>
          <w:rFonts w:ascii="Calibri" w:cs="Calibri" w:eastAsia="Calibri" w:hAnsi="Calibri"/>
          <w:color w:val="1A1A17"/>
          <w:sz w:val="22"/>
          <w:szCs w:val="22"/>
        </w:rPr>
        <w:t xml:space="preserve">Choose participation activities that work for their circumstances</w:t>
      </w:r>
    </w:p>
    <w:p>
      <w:pPr>
        <w:spacing w:after="60" w:before="160"/>
      </w:pPr>
      <w:r>
        <w:rPr>
          <w:rFonts w:ascii="Calibri" w:cs="Calibri" w:eastAsia="Calibri" w:hAnsi="Calibri"/>
          <w:b/>
          <w:bCs/>
          <w:color w:val="C9A227"/>
          <w:spacing w:val="24"/>
          <w:sz w:val="18"/>
          <w:szCs w:val="18"/>
        </w:rPr>
        <w:t xml:space="preserve">KEY CONTENT</w:t>
      </w:r>
    </w:p>
    <w:p>
      <w:pPr>
        <w:pStyle w:val="Heading3"/>
        <w:spacing w:after="80" w:before="200"/>
      </w:pPr>
      <w:r>
        <w:rPr>
          <w:rFonts w:ascii="Georgia" w:cs="Georgia" w:eastAsia="Georgia" w:hAnsi="Georgia"/>
          <w:b/>
          <w:bCs/>
          <w:color w:val="2C5744"/>
          <w:sz w:val="22"/>
          <w:szCs w:val="22"/>
        </w:rPr>
        <w:t xml:space="preserve">What advocacy really means</w:t>
      </w:r>
    </w:p>
    <w:p>
      <w:pPr>
        <w:spacing w:after="120" w:line="276"/>
      </w:pPr>
      <w:r>
        <w:rPr>
          <w:rFonts w:ascii="Calibri" w:cs="Calibri" w:eastAsia="Calibri" w:hAnsi="Calibri"/>
          <w:color w:val="1A1A17"/>
          <w:sz w:val="22"/>
          <w:szCs w:val="22"/>
        </w:rPr>
        <w:t xml:space="preserve">Advocacy is speaking up for something you care about. It can be as small as sharing a story or as involved as leading a community campaign. Every step counts, and small steps often lead to bigger ones.</w:t>
      </w:r>
    </w:p>
    <w:p>
      <w:pPr>
        <w:pStyle w:val="Heading3"/>
        <w:spacing w:after="80" w:before="200"/>
      </w:pPr>
      <w:r>
        <w:rPr>
          <w:rFonts w:ascii="Georgia" w:cs="Georgia" w:eastAsia="Georgia" w:hAnsi="Georgia"/>
          <w:b/>
          <w:bCs/>
          <w:color w:val="2C5744"/>
          <w:sz w:val="22"/>
          <w:szCs w:val="22"/>
        </w:rPr>
        <w:t xml:space="preserve">How this toolkit is organized</w:t>
      </w:r>
    </w:p>
    <w:p>
      <w:pPr>
        <w:spacing w:after="120" w:line="276"/>
      </w:pPr>
      <w:r>
        <w:rPr>
          <w:rFonts w:ascii="Calibri" w:cs="Calibri" w:eastAsia="Calibri" w:hAnsi="Calibri"/>
          <w:color w:val="1A1A17"/>
          <w:sz w:val="22"/>
          <w:szCs w:val="22"/>
        </w:rPr>
        <w:t xml:space="preserve">The toolkit has sixteen modules. The early modules help you build understanding and confidence. The middle modules give you practical skills and tools. The later modules help you grow as a leader and take care of yourself along the way. You can read it front to back, or jump to whatever is useful right now.</w:t>
      </w:r>
    </w:p>
    <w:p>
      <w:pPr>
        <w:pStyle w:val="Heading3"/>
        <w:spacing w:after="80" w:before="200"/>
      </w:pPr>
      <w:r>
        <w:rPr>
          <w:rFonts w:ascii="Georgia" w:cs="Georgia" w:eastAsia="Georgia" w:hAnsi="Georgia"/>
          <w:b/>
          <w:bCs/>
          <w:color w:val="2C5744"/>
          <w:sz w:val="22"/>
          <w:szCs w:val="22"/>
        </w:rPr>
        <w:t xml:space="preserve">Choosing what fits you</w:t>
      </w:r>
    </w:p>
    <w:p>
      <w:pPr>
        <w:spacing w:after="120" w:line="276"/>
      </w:pPr>
      <w:r>
        <w:rPr>
          <w:rFonts w:ascii="Calibri" w:cs="Calibri" w:eastAsia="Calibri" w:hAnsi="Calibri"/>
          <w:color w:val="1A1A17"/>
          <w:sz w:val="22"/>
          <w:szCs w:val="22"/>
        </w:rPr>
        <w:t xml:space="preserve">Think of this toolkit as a menu, not a checklist. Some days you may have five minutes; other weeks you may have several hours. Both matter. Later modules will help you match actions to the time and energy you actually have.</w:t>
      </w:r>
    </w:p>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What is one issue or change you care about in your community?</w:t>
      </w:r>
    </w:p>
    <w:p>
      <w:pPr>
        <w:pStyle w:val="ListParagraph"/>
        <w:numPr>
          <w:ilvl w:val="0"/>
          <w:numId w:val="2"/>
        </w:numPr>
        <w:spacing w:after="70" w:line="264"/>
      </w:pPr>
      <w:r>
        <w:rPr>
          <w:rFonts w:ascii="Calibri" w:cs="Calibri" w:eastAsia="Calibri" w:hAnsi="Calibri"/>
          <w:color w:val="1A1A17"/>
          <w:sz w:val="22"/>
          <w:szCs w:val="22"/>
        </w:rPr>
        <w:t xml:space="preserve">How much time and energy do you realistically have to give right now?</w:t>
      </w:r>
    </w:p>
    <w:p>
      <w:pPr>
        <w:pStyle w:val="ListParagraph"/>
        <w:numPr>
          <w:ilvl w:val="0"/>
          <w:numId w:val="2"/>
        </w:numPr>
        <w:spacing w:after="70" w:line="264"/>
      </w:pPr>
      <w:r>
        <w:rPr>
          <w:rFonts w:ascii="Calibri" w:cs="Calibri" w:eastAsia="Calibri" w:hAnsi="Calibri"/>
          <w:color w:val="1A1A17"/>
          <w:sz w:val="22"/>
          <w:szCs w:val="22"/>
        </w:rPr>
        <w:t xml:space="preserve">Which modules are you most curious about?</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My starting point</w:t>
      </w:r>
    </w:p>
    <w:p>
      <w:pPr>
        <w:spacing w:after="120" w:line="276"/>
      </w:pPr>
      <w:r>
        <w:rPr>
          <w:rFonts w:ascii="Calibri" w:cs="Calibri" w:eastAsia="Calibri" w:hAnsi="Calibri"/>
          <w:color w:val="1A1A17"/>
          <w:sz w:val="22"/>
          <w:szCs w:val="22"/>
        </w:rPr>
        <w:t xml:space="preserve">Write one or two sentences about an issue that matters to you and why. Keep it — you will build on it in later modules.</w:t>
      </w:r>
    </w:p>
    <w:p>
      <w:pPr>
        <w:pStyle w:val="Heading3"/>
        <w:spacing w:after="80" w:before="200"/>
      </w:pPr>
      <w:r>
        <w:rPr>
          <w:rFonts w:ascii="Georgia" w:cs="Georgia" w:eastAsia="Georgia" w:hAnsi="Georgia"/>
          <w:b/>
          <w:bCs/>
          <w:color w:val="2C5744"/>
          <w:sz w:val="22"/>
          <w:szCs w:val="22"/>
        </w:rPr>
        <w:t xml:space="preserve">Activity: Toolkit tour</w:t>
      </w:r>
    </w:p>
    <w:p>
      <w:pPr>
        <w:spacing w:after="120" w:line="276"/>
      </w:pPr>
      <w:r>
        <w:rPr>
          <w:rFonts w:ascii="Calibri" w:cs="Calibri" w:eastAsia="Calibri" w:hAnsi="Calibri"/>
          <w:color w:val="1A1A17"/>
          <w:sz w:val="22"/>
          <w:szCs w:val="22"/>
        </w:rPr>
        <w:t xml:space="preserve">Skim the table of contents and put a star next to three modules you want to explore first.</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Reassure participants that there are no wrong answers and no expectations to 'do it all.'</w:t>
      </w:r>
    </w:p>
    <w:p>
      <w:pPr>
        <w:pStyle w:val="ListParagraph"/>
        <w:numPr>
          <w:ilvl w:val="0"/>
          <w:numId w:val="2"/>
        </w:numPr>
        <w:spacing w:after="70" w:line="264"/>
      </w:pPr>
      <w:r>
        <w:rPr>
          <w:rFonts w:ascii="Calibri" w:cs="Calibri" w:eastAsia="Calibri" w:hAnsi="Calibri"/>
          <w:color w:val="1A1A17"/>
          <w:sz w:val="22"/>
          <w:szCs w:val="22"/>
        </w:rPr>
        <w:t xml:space="preserve">Invite people to share starting points only if they feel comfortable — never require disclosure.</w:t>
      </w:r>
    </w:p>
    <w:p>
      <w:pPr>
        <w:pStyle w:val="ListParagraph"/>
        <w:numPr>
          <w:ilvl w:val="0"/>
          <w:numId w:val="2"/>
        </w:numPr>
        <w:spacing w:after="70" w:line="264"/>
      </w:pPr>
      <w:r>
        <w:rPr>
          <w:rFonts w:ascii="Calibri" w:cs="Calibri" w:eastAsia="Calibri" w:hAnsi="Calibri"/>
          <w:color w:val="1A1A17"/>
          <w:sz w:val="22"/>
          <w:szCs w:val="22"/>
        </w:rPr>
        <w:t xml:space="preserve">Keep the tone welcoming and low-pressure; this module sets the emotional temperature for the rest.</w:t>
      </w:r>
    </w:p>
    <w:p>
      <w:r>
        <w:br w:type="page"/>
      </w:r>
    </w:p>
    <w:p>
      <w:pPr>
        <w:pStyle w:val="Heading1"/>
        <w:spacing w:after="140" w:before="360"/>
      </w:pPr>
      <w:r>
        <w:rPr>
          <w:rFonts w:ascii="Georgia" w:cs="Georgia" w:eastAsia="Georgia" w:hAnsi="Georgia"/>
          <w:b/>
          <w:bCs/>
          <w:color w:val="1B4332"/>
          <w:sz w:val="34"/>
          <w:szCs w:val="34"/>
        </w:rPr>
        <w:t xml:space="preserve">Module 2 — Understanding Opportunity, Economic Security, and Well-Being</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build a shared understanding of economic security and how it connects to health, opportunity, and full participation in community life.</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Understand the concept of economic security</w:t>
      </w:r>
    </w:p>
    <w:p>
      <w:pPr>
        <w:pStyle w:val="ListParagraph"/>
        <w:numPr>
          <w:ilvl w:val="0"/>
          <w:numId w:val="2"/>
        </w:numPr>
        <w:spacing w:after="70" w:line="264"/>
      </w:pPr>
      <w:r>
        <w:rPr>
          <w:rFonts w:ascii="Calibri" w:cs="Calibri" w:eastAsia="Calibri" w:hAnsi="Calibri"/>
          <w:color w:val="1A1A17"/>
          <w:sz w:val="22"/>
          <w:szCs w:val="22"/>
        </w:rPr>
        <w:t xml:space="preserve">Recognize how stable income supports well-being, participation, and opportunity</w:t>
      </w:r>
    </w:p>
    <w:p>
      <w:pPr>
        <w:pStyle w:val="ListParagraph"/>
        <w:numPr>
          <w:ilvl w:val="0"/>
          <w:numId w:val="2"/>
        </w:numPr>
        <w:spacing w:after="70" w:line="264"/>
      </w:pPr>
      <w:r>
        <w:rPr>
          <w:rFonts w:ascii="Calibri" w:cs="Calibri" w:eastAsia="Calibri" w:hAnsi="Calibri"/>
          <w:color w:val="1A1A17"/>
          <w:sz w:val="22"/>
          <w:szCs w:val="22"/>
        </w:rPr>
        <w:t xml:space="preserve">Explore connections between finances, health, housing, food, education, and community life</w:t>
      </w:r>
    </w:p>
    <w:p>
      <w:pPr>
        <w:pStyle w:val="ListParagraph"/>
        <w:numPr>
          <w:ilvl w:val="0"/>
          <w:numId w:val="2"/>
        </w:numPr>
        <w:spacing w:after="70" w:line="264"/>
      </w:pPr>
      <w:r>
        <w:rPr>
          <w:rFonts w:ascii="Calibri" w:cs="Calibri" w:eastAsia="Calibri" w:hAnsi="Calibri"/>
          <w:color w:val="1A1A17"/>
          <w:sz w:val="22"/>
          <w:szCs w:val="22"/>
        </w:rPr>
        <w:t xml:space="preserve">Identify ways public policies affect everyday life</w:t>
      </w:r>
    </w:p>
    <w:p>
      <w:pPr>
        <w:spacing w:after="60" w:before="160"/>
      </w:pPr>
      <w:r>
        <w:rPr>
          <w:rFonts w:ascii="Calibri" w:cs="Calibri" w:eastAsia="Calibri" w:hAnsi="Calibri"/>
          <w:b/>
          <w:bCs/>
          <w:color w:val="C9A227"/>
          <w:spacing w:val="24"/>
          <w:sz w:val="18"/>
          <w:szCs w:val="18"/>
        </w:rPr>
        <w:t xml:space="preserve">KEY CONTENT</w:t>
      </w:r>
    </w:p>
    <w:p>
      <w:pPr>
        <w:pStyle w:val="Heading3"/>
        <w:spacing w:after="80" w:before="200"/>
      </w:pPr>
      <w:r>
        <w:rPr>
          <w:rFonts w:ascii="Georgia" w:cs="Georgia" w:eastAsia="Georgia" w:hAnsi="Georgia"/>
          <w:b/>
          <w:bCs/>
          <w:color w:val="2C5744"/>
          <w:sz w:val="22"/>
          <w:szCs w:val="22"/>
        </w:rPr>
        <w:t xml:space="preserve">What economic security means</w:t>
      </w:r>
    </w:p>
    <w:p>
      <w:pPr>
        <w:spacing w:after="120" w:line="276"/>
      </w:pPr>
      <w:r>
        <w:rPr>
          <w:rFonts w:ascii="Calibri" w:cs="Calibri" w:eastAsia="Calibri" w:hAnsi="Calibri"/>
          <w:color w:val="1A1A17"/>
          <w:sz w:val="22"/>
          <w:szCs w:val="22"/>
        </w:rPr>
        <w:t xml:space="preserve">Economic security means having enough stable income and resources to meet your basic needs and plan for the future with confidence. When people have a stable foundation, they can focus their energy on learning, working, caring for family, and contributing to their communities.</w:t>
      </w:r>
    </w:p>
    <w:p>
      <w:pPr>
        <w:pStyle w:val="Heading3"/>
        <w:spacing w:after="80" w:before="200"/>
      </w:pPr>
      <w:r>
        <w:rPr>
          <w:rFonts w:ascii="Georgia" w:cs="Georgia" w:eastAsia="Georgia" w:hAnsi="Georgia"/>
          <w:b/>
          <w:bCs/>
          <w:color w:val="2C5744"/>
          <w:sz w:val="22"/>
          <w:szCs w:val="22"/>
        </w:rPr>
        <w:t xml:space="preserve">How it connects to everything else</w:t>
      </w:r>
    </w:p>
    <w:p>
      <w:pPr>
        <w:spacing w:after="120" w:line="276"/>
      </w:pPr>
      <w:r>
        <w:rPr>
          <w:rFonts w:ascii="Calibri" w:cs="Calibri" w:eastAsia="Calibri" w:hAnsi="Calibri"/>
          <w:color w:val="1A1A17"/>
          <w:sz w:val="22"/>
          <w:szCs w:val="22"/>
        </w:rPr>
        <w:t xml:space="preserve">Money is rarely just about money. Stable income affects whether people can afford healthy food, safe housing, transportation, and time to take part in community life. When one part of life is unstable, it often puts pressure on the others. When the foundation is secure, opportunities open up.</w:t>
      </w:r>
    </w:p>
    <w:p>
      <w:pPr>
        <w:pStyle w:val="Heading3"/>
        <w:spacing w:after="80" w:before="200"/>
      </w:pPr>
      <w:r>
        <w:rPr>
          <w:rFonts w:ascii="Georgia" w:cs="Georgia" w:eastAsia="Georgia" w:hAnsi="Georgia"/>
          <w:b/>
          <w:bCs/>
          <w:color w:val="2C5744"/>
          <w:sz w:val="22"/>
          <w:szCs w:val="22"/>
        </w:rPr>
        <w:t xml:space="preserve">How public policy shapes daily life</w:t>
      </w:r>
    </w:p>
    <w:p>
      <w:pPr>
        <w:spacing w:after="120" w:line="276"/>
      </w:pPr>
      <w:r>
        <w:rPr>
          <w:rFonts w:ascii="Calibri" w:cs="Calibri" w:eastAsia="Calibri" w:hAnsi="Calibri"/>
          <w:color w:val="1A1A17"/>
          <w:sz w:val="22"/>
          <w:szCs w:val="22"/>
        </w:rPr>
        <w:t xml:space="preserve">Many of the things that shape daily life — benefits, housing programs, childcare, healthcare, education — are decided through public policy. Understanding this connection is the first step to influencing it. Policies are choices, and choices can change.</w:t>
      </w:r>
    </w:p>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What does economic security look like in your own words?</w:t>
      </w:r>
    </w:p>
    <w:p>
      <w:pPr>
        <w:pStyle w:val="ListParagraph"/>
        <w:numPr>
          <w:ilvl w:val="0"/>
          <w:numId w:val="2"/>
        </w:numPr>
        <w:spacing w:after="70" w:line="264"/>
      </w:pPr>
      <w:r>
        <w:rPr>
          <w:rFonts w:ascii="Calibri" w:cs="Calibri" w:eastAsia="Calibri" w:hAnsi="Calibri"/>
          <w:color w:val="1A1A17"/>
          <w:sz w:val="22"/>
          <w:szCs w:val="22"/>
        </w:rPr>
        <w:t xml:space="preserve">Where do you see connections between income and health, housing, or opportunity in your community?</w:t>
      </w:r>
    </w:p>
    <w:p>
      <w:pPr>
        <w:pStyle w:val="ListParagraph"/>
        <w:numPr>
          <w:ilvl w:val="0"/>
          <w:numId w:val="2"/>
        </w:numPr>
        <w:spacing w:after="70" w:line="264"/>
      </w:pPr>
      <w:r>
        <w:rPr>
          <w:rFonts w:ascii="Calibri" w:cs="Calibri" w:eastAsia="Calibri" w:hAnsi="Calibri"/>
          <w:color w:val="1A1A17"/>
          <w:sz w:val="22"/>
          <w:szCs w:val="22"/>
        </w:rPr>
        <w:t xml:space="preserve">Which policies touch your daily life the most?</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The web of well-being</w:t>
      </w:r>
    </w:p>
    <w:p>
      <w:pPr>
        <w:spacing w:after="120" w:line="276"/>
      </w:pPr>
      <w:r>
        <w:rPr>
          <w:rFonts w:ascii="Calibri" w:cs="Calibri" w:eastAsia="Calibri" w:hAnsi="Calibri"/>
          <w:color w:val="1A1A17"/>
          <w:sz w:val="22"/>
          <w:szCs w:val="22"/>
        </w:rPr>
        <w:t xml:space="preserve">On paper, write 'economic security' in the middle and draw lines to health, housing, food, education, transportation, and community. Add a note on each line about how they connect.</w:t>
      </w:r>
    </w:p>
    <w:p>
      <w:pPr>
        <w:pStyle w:val="Heading3"/>
        <w:spacing w:after="80" w:before="200"/>
      </w:pPr>
      <w:r>
        <w:rPr>
          <w:rFonts w:ascii="Georgia" w:cs="Georgia" w:eastAsia="Georgia" w:hAnsi="Georgia"/>
          <w:b/>
          <w:bCs/>
          <w:color w:val="2C5744"/>
          <w:sz w:val="22"/>
          <w:szCs w:val="22"/>
        </w:rPr>
        <w:t xml:space="preserve">Activity: Spot the policy</w:t>
      </w:r>
    </w:p>
    <w:p>
      <w:pPr>
        <w:spacing w:after="120" w:line="276"/>
      </w:pPr>
      <w:r>
        <w:rPr>
          <w:rFonts w:ascii="Calibri" w:cs="Calibri" w:eastAsia="Calibri" w:hAnsi="Calibri"/>
          <w:color w:val="1A1A17"/>
          <w:sz w:val="22"/>
          <w:szCs w:val="22"/>
        </w:rPr>
        <w:t xml:space="preserve">List three things you did this week that were shaped by a public policy or program. Discuss who makes those decisions.</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Keep the framing on opportunity and strengths, not deficit or hardship.</w:t>
      </w:r>
    </w:p>
    <w:p>
      <w:pPr>
        <w:pStyle w:val="ListParagraph"/>
        <w:numPr>
          <w:ilvl w:val="0"/>
          <w:numId w:val="2"/>
        </w:numPr>
        <w:spacing w:after="70" w:line="264"/>
      </w:pPr>
      <w:r>
        <w:rPr>
          <w:rFonts w:ascii="Calibri" w:cs="Calibri" w:eastAsia="Calibri" w:hAnsi="Calibri"/>
          <w:color w:val="1A1A17"/>
          <w:sz w:val="22"/>
          <w:szCs w:val="22"/>
        </w:rPr>
        <w:t xml:space="preserve">Use everyday examples rather than technical economic terms.</w:t>
      </w:r>
    </w:p>
    <w:p>
      <w:pPr>
        <w:pStyle w:val="ListParagraph"/>
        <w:numPr>
          <w:ilvl w:val="0"/>
          <w:numId w:val="2"/>
        </w:numPr>
        <w:spacing w:after="70" w:line="264"/>
      </w:pPr>
      <w:r>
        <w:rPr>
          <w:rFonts w:ascii="Calibri" w:cs="Calibri" w:eastAsia="Calibri" w:hAnsi="Calibri"/>
          <w:color w:val="1A1A17"/>
          <w:sz w:val="22"/>
          <w:szCs w:val="22"/>
        </w:rPr>
        <w:t xml:space="preserve">Allow space for different lived realities without ranking or comparing them.</w:t>
      </w:r>
    </w:p>
    <w:p>
      <w:r>
        <w:br w:type="page"/>
      </w:r>
    </w:p>
    <w:p>
      <w:pPr>
        <w:pStyle w:val="Heading1"/>
        <w:spacing w:after="140" w:before="360"/>
      </w:pPr>
      <w:r>
        <w:rPr>
          <w:rFonts w:ascii="Georgia" w:cs="Georgia" w:eastAsia="Georgia" w:hAnsi="Georgia"/>
          <w:b/>
          <w:bCs/>
          <w:color w:val="1B4332"/>
          <w:sz w:val="34"/>
          <w:szCs w:val="34"/>
        </w:rPr>
        <w:t xml:space="preserve">Module 3 — Understanding Government and Decision-Making in Canada</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help participants understand how decisions are made in Canada and where community voices can make a difference.</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Understand the roles of federal, provincial, territorial, and municipal governments</w:t>
      </w:r>
    </w:p>
    <w:p>
      <w:pPr>
        <w:pStyle w:val="ListParagraph"/>
        <w:numPr>
          <w:ilvl w:val="0"/>
          <w:numId w:val="2"/>
        </w:numPr>
        <w:spacing w:after="70" w:line="264"/>
      </w:pPr>
      <w:r>
        <w:rPr>
          <w:rFonts w:ascii="Calibri" w:cs="Calibri" w:eastAsia="Calibri" w:hAnsi="Calibri"/>
          <w:color w:val="1A1A17"/>
          <w:sz w:val="22"/>
          <w:szCs w:val="22"/>
        </w:rPr>
        <w:t xml:space="preserve">Identify their elected representatives</w:t>
      </w:r>
    </w:p>
    <w:p>
      <w:pPr>
        <w:pStyle w:val="ListParagraph"/>
        <w:numPr>
          <w:ilvl w:val="0"/>
          <w:numId w:val="2"/>
        </w:numPr>
        <w:spacing w:after="70" w:line="264"/>
      </w:pPr>
      <w:r>
        <w:rPr>
          <w:rFonts w:ascii="Calibri" w:cs="Calibri" w:eastAsia="Calibri" w:hAnsi="Calibri"/>
          <w:color w:val="1A1A17"/>
          <w:sz w:val="22"/>
          <w:szCs w:val="22"/>
        </w:rPr>
        <w:t xml:space="preserve">Understand how legislation becomes law</w:t>
      </w:r>
    </w:p>
    <w:p>
      <w:pPr>
        <w:pStyle w:val="ListParagraph"/>
        <w:numPr>
          <w:ilvl w:val="0"/>
          <w:numId w:val="2"/>
        </w:numPr>
        <w:spacing w:after="70" w:line="264"/>
      </w:pPr>
      <w:r>
        <w:rPr>
          <w:rFonts w:ascii="Calibri" w:cs="Calibri" w:eastAsia="Calibri" w:hAnsi="Calibri"/>
          <w:color w:val="1A1A17"/>
          <w:sz w:val="22"/>
          <w:szCs w:val="22"/>
        </w:rPr>
        <w:t xml:space="preserve">Recognize where community voices can influence decisions</w:t>
      </w:r>
    </w:p>
    <w:p>
      <w:pPr>
        <w:spacing w:after="60" w:before="160"/>
      </w:pPr>
      <w:r>
        <w:rPr>
          <w:rFonts w:ascii="Calibri" w:cs="Calibri" w:eastAsia="Calibri" w:hAnsi="Calibri"/>
          <w:b/>
          <w:bCs/>
          <w:color w:val="C9A227"/>
          <w:spacing w:val="24"/>
          <w:sz w:val="18"/>
          <w:szCs w:val="18"/>
        </w:rPr>
        <w:t xml:space="preserve">KEY CONTENT</w:t>
      </w:r>
    </w:p>
    <w:p>
      <w:pPr>
        <w:pStyle w:val="Heading3"/>
        <w:spacing w:after="80" w:before="200"/>
      </w:pPr>
      <w:r>
        <w:rPr>
          <w:rFonts w:ascii="Georgia" w:cs="Georgia" w:eastAsia="Georgia" w:hAnsi="Georgia"/>
          <w:b/>
          <w:bCs/>
          <w:color w:val="2C5744"/>
          <w:sz w:val="22"/>
          <w:szCs w:val="22"/>
        </w:rPr>
        <w:t xml:space="preserve">Who decides what</w:t>
      </w:r>
    </w:p>
    <w:p>
      <w:pPr>
        <w:spacing w:after="120" w:line="276"/>
      </w:pPr>
      <w:r>
        <w:rPr>
          <w:rFonts w:ascii="Calibri" w:cs="Calibri" w:eastAsia="Calibri" w:hAnsi="Calibri"/>
          <w:color w:val="1A1A17"/>
          <w:sz w:val="22"/>
          <w:szCs w:val="22"/>
        </w:rPr>
        <w:t xml:space="preserve">Canada shares decision-making across several levels of government. In broad terms: the federal government handles national matters, provinces and territories handle areas like health and education, and municipalities handle local services. Many issues touch more than one level, so it helps to know who to talk to about what.</w:t>
      </w:r>
    </w:p>
    <w:tbl>
      <w:tblPr>
        <w:tblW w:type="dxa" w:w="9360"/>
        <w:tblBorders>
          <w:top w:val="single" w:color="D8D2C2" w:sz="2"/>
          <w:left w:val="single" w:color="D8D2C2" w:sz="2"/>
          <w:bottom w:val="single" w:color="D8D2C2" w:sz="2"/>
          <w:right w:val="single" w:color="D8D2C2" w:sz="2"/>
          <w:insideH w:val="single" w:color="D8D2C2" w:sz="2"/>
          <w:insideV w:val="single" w:color="D8D2C2" w:sz="2"/>
        </w:tblBorders>
      </w:tblPr>
      <w:tblGrid>
        <w:gridCol w:w="2600"/>
        <w:gridCol w:w="6760"/>
      </w:tblGrid>
      <w:tr>
        <w:tc>
          <w:tcPr>
            <w:tcW w:type="dxa" w:w="2600"/>
            <w:shd w:fill="1B4332" w:color="auto" w:val="clear"/>
            <w:tcMar>
              <w:top w:type="dxa" w:w="80"/>
              <w:left w:type="dxa" w:w="140"/>
              <w:bottom w:type="dxa" w:w="80"/>
              <w:right w:type="dxa" w:w="140"/>
            </w:tcMar>
          </w:tcPr>
          <w:p>
            <w:r>
              <w:rPr>
                <w:rFonts w:ascii="Calibri" w:cs="Calibri" w:eastAsia="Calibri" w:hAnsi="Calibri"/>
                <w:b/>
                <w:bCs/>
                <w:color w:val="FFFFFF"/>
                <w:sz w:val="20"/>
                <w:szCs w:val="20"/>
              </w:rPr>
              <w:t xml:space="preserve">Federal</w:t>
            </w:r>
          </w:p>
        </w:tc>
        <w:tc>
          <w:tcPr>
            <w:tcW w:type="dxa" w:w="6760"/>
            <w:tcMar>
              <w:top w:type="dxa" w:w="80"/>
              <w:left w:type="dxa" w:w="140"/>
              <w:bottom w:type="dxa" w:w="80"/>
              <w:right w:type="dxa" w:w="140"/>
            </w:tcMar>
          </w:tcPr>
          <w:p>
            <w:r>
              <w:rPr>
                <w:rFonts w:ascii="Calibri" w:cs="Calibri" w:eastAsia="Calibri" w:hAnsi="Calibri"/>
                <w:color w:val="1A1A17"/>
                <w:sz w:val="20"/>
                <w:szCs w:val="20"/>
              </w:rPr>
              <w:t xml:space="preserve">National programs, immigration, many benefits, criminal law</w:t>
            </w:r>
          </w:p>
        </w:tc>
      </w:tr>
      <w:tr>
        <w:tc>
          <w:tcPr>
            <w:tcW w:type="dxa" w:w="2600"/>
            <w:shd w:fill="1B4332" w:color="auto" w:val="clear"/>
            <w:tcMar>
              <w:top w:type="dxa" w:w="80"/>
              <w:left w:type="dxa" w:w="140"/>
              <w:bottom w:type="dxa" w:w="80"/>
              <w:right w:type="dxa" w:w="140"/>
            </w:tcMar>
          </w:tcPr>
          <w:p>
            <w:r>
              <w:rPr>
                <w:rFonts w:ascii="Calibri" w:cs="Calibri" w:eastAsia="Calibri" w:hAnsi="Calibri"/>
                <w:b/>
                <w:bCs/>
                <w:color w:val="FFFFFF"/>
                <w:sz w:val="20"/>
                <w:szCs w:val="20"/>
              </w:rPr>
              <w:t xml:space="preserve">Provincial / Territorial</w:t>
            </w:r>
          </w:p>
        </w:tc>
        <w:tc>
          <w:tcPr>
            <w:tcW w:type="dxa" w:w="6760"/>
            <w:tcMar>
              <w:top w:type="dxa" w:w="80"/>
              <w:left w:type="dxa" w:w="140"/>
              <w:bottom w:type="dxa" w:w="80"/>
              <w:right w:type="dxa" w:w="140"/>
            </w:tcMar>
          </w:tcPr>
          <w:p>
            <w:r>
              <w:rPr>
                <w:rFonts w:ascii="Calibri" w:cs="Calibri" w:eastAsia="Calibri" w:hAnsi="Calibri"/>
                <w:color w:val="1A1A17"/>
                <w:sz w:val="20"/>
                <w:szCs w:val="20"/>
              </w:rPr>
              <w:t xml:space="preserve">Health care, education, social assistance, housing programs</w:t>
            </w:r>
          </w:p>
        </w:tc>
      </w:tr>
      <w:tr>
        <w:tc>
          <w:tcPr>
            <w:tcW w:type="dxa" w:w="2600"/>
            <w:shd w:fill="1B4332" w:color="auto" w:val="clear"/>
            <w:tcMar>
              <w:top w:type="dxa" w:w="80"/>
              <w:left w:type="dxa" w:w="140"/>
              <w:bottom w:type="dxa" w:w="80"/>
              <w:right w:type="dxa" w:w="140"/>
            </w:tcMar>
          </w:tcPr>
          <w:p>
            <w:r>
              <w:rPr>
                <w:rFonts w:ascii="Calibri" w:cs="Calibri" w:eastAsia="Calibri" w:hAnsi="Calibri"/>
                <w:b/>
                <w:bCs/>
                <w:color w:val="FFFFFF"/>
                <w:sz w:val="20"/>
                <w:szCs w:val="20"/>
              </w:rPr>
              <w:t xml:space="preserve">Municipal</w:t>
            </w:r>
          </w:p>
        </w:tc>
        <w:tc>
          <w:tcPr>
            <w:tcW w:type="dxa" w:w="6760"/>
            <w:tcMar>
              <w:top w:type="dxa" w:w="80"/>
              <w:left w:type="dxa" w:w="140"/>
              <w:bottom w:type="dxa" w:w="80"/>
              <w:right w:type="dxa" w:w="140"/>
            </w:tcMar>
          </w:tcPr>
          <w:p>
            <w:r>
              <w:rPr>
                <w:rFonts w:ascii="Calibri" w:cs="Calibri" w:eastAsia="Calibri" w:hAnsi="Calibri"/>
                <w:color w:val="1A1A17"/>
                <w:sz w:val="20"/>
                <w:szCs w:val="20"/>
              </w:rPr>
              <w:t xml:space="preserve">Local services, transit, zoning, community programs</w:t>
            </w:r>
          </w:p>
        </w:tc>
      </w:tr>
    </w:tbl>
    <w:p>
      <w:pPr>
        <w:spacing w:after="60"/>
      </w:pPr>
      <w:r>
        <w:t xml:space="preserve"/>
      </w:r>
    </w:p>
    <w:p>
      <w:pPr>
        <w:pStyle w:val="Heading3"/>
        <w:spacing w:after="80" w:before="200"/>
      </w:pPr>
      <w:r>
        <w:rPr>
          <w:rFonts w:ascii="Georgia" w:cs="Georgia" w:eastAsia="Georgia" w:hAnsi="Georgia"/>
          <w:b/>
          <w:bCs/>
          <w:color w:val="2C5744"/>
          <w:sz w:val="22"/>
          <w:szCs w:val="22"/>
        </w:rPr>
        <w:t xml:space="preserve">Your elected representatives</w:t>
      </w:r>
    </w:p>
    <w:p>
      <w:pPr>
        <w:spacing w:after="120" w:line="276"/>
      </w:pPr>
      <w:r>
        <w:rPr>
          <w:rFonts w:ascii="Calibri" w:cs="Calibri" w:eastAsia="Calibri" w:hAnsi="Calibri"/>
          <w:color w:val="1A1A17"/>
          <w:sz w:val="22"/>
          <w:szCs w:val="22"/>
        </w:rPr>
        <w:t xml:space="preserve">At the federal level you have a Member of Parliament (MP) and Senators. Provincially you have a representative (called an MLA, MNA, MHA, or MPP depending on where you live). Locally you have municipal councillors. Knowing their names is a powerful first step.</w:t>
      </w:r>
    </w:p>
    <w:p>
      <w:pPr>
        <w:pStyle w:val="Heading3"/>
        <w:spacing w:after="80" w:before="200"/>
      </w:pPr>
      <w:r>
        <w:rPr>
          <w:rFonts w:ascii="Georgia" w:cs="Georgia" w:eastAsia="Georgia" w:hAnsi="Georgia"/>
          <w:b/>
          <w:bCs/>
          <w:color w:val="2C5744"/>
          <w:sz w:val="22"/>
          <w:szCs w:val="22"/>
        </w:rPr>
        <w:t xml:space="preserve">How an idea becomes law</w:t>
      </w:r>
    </w:p>
    <w:p>
      <w:pPr>
        <w:spacing w:after="120" w:line="276"/>
      </w:pPr>
      <w:r>
        <w:rPr>
          <w:rFonts w:ascii="Calibri" w:cs="Calibri" w:eastAsia="Calibri" w:hAnsi="Calibri"/>
          <w:color w:val="1A1A17"/>
          <w:sz w:val="22"/>
          <w:szCs w:val="22"/>
        </w:rPr>
        <w:t xml:space="preserve">A proposed law is called a bill. It is introduced, debated, studied by a committee, and voted on — often more than once — before it can become law. Each of these stages is a place where community voices can be heard through letters, meetings, petitions, and consultations.</w:t>
      </w:r>
    </w:p>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Which level of government has the most influence over the issue you care about?</w:t>
      </w:r>
    </w:p>
    <w:p>
      <w:pPr>
        <w:pStyle w:val="ListParagraph"/>
        <w:numPr>
          <w:ilvl w:val="0"/>
          <w:numId w:val="2"/>
        </w:numPr>
        <w:spacing w:after="70" w:line="264"/>
      </w:pPr>
      <w:r>
        <w:rPr>
          <w:rFonts w:ascii="Calibri" w:cs="Calibri" w:eastAsia="Calibri" w:hAnsi="Calibri"/>
          <w:color w:val="1A1A17"/>
          <w:sz w:val="22"/>
          <w:szCs w:val="22"/>
        </w:rPr>
        <w:t xml:space="preserve">Do you know the names of your representatives? If not, how could you find out?</w:t>
      </w:r>
    </w:p>
    <w:p>
      <w:pPr>
        <w:pStyle w:val="ListParagraph"/>
        <w:numPr>
          <w:ilvl w:val="0"/>
          <w:numId w:val="2"/>
        </w:numPr>
        <w:spacing w:after="70" w:line="264"/>
      </w:pPr>
      <w:r>
        <w:rPr>
          <w:rFonts w:ascii="Calibri" w:cs="Calibri" w:eastAsia="Calibri" w:hAnsi="Calibri"/>
          <w:color w:val="1A1A17"/>
          <w:sz w:val="22"/>
          <w:szCs w:val="22"/>
        </w:rPr>
        <w:t xml:space="preserve">At which stage do you think community voices matter most?</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Find your reps</w:t>
      </w:r>
    </w:p>
    <w:p>
      <w:pPr>
        <w:spacing w:after="120" w:line="276"/>
      </w:pPr>
      <w:r>
        <w:rPr>
          <w:rFonts w:ascii="Calibri" w:cs="Calibri" w:eastAsia="Calibri" w:hAnsi="Calibri"/>
          <w:color w:val="1A1A17"/>
          <w:sz w:val="22"/>
          <w:szCs w:val="22"/>
        </w:rPr>
        <w:t xml:space="preserve">Look up the names of your MP, provincial representative, and a municipal councillor. Write them in your notes for later modules.</w:t>
      </w:r>
    </w:p>
    <w:p>
      <w:pPr>
        <w:pStyle w:val="Heading3"/>
        <w:spacing w:after="80" w:before="200"/>
      </w:pPr>
      <w:r>
        <w:rPr>
          <w:rFonts w:ascii="Georgia" w:cs="Georgia" w:eastAsia="Georgia" w:hAnsi="Georgia"/>
          <w:b/>
          <w:bCs/>
          <w:color w:val="2C5744"/>
          <w:sz w:val="22"/>
          <w:szCs w:val="22"/>
        </w:rPr>
        <w:t xml:space="preserve">Activity: Match the issue</w:t>
      </w:r>
    </w:p>
    <w:p>
      <w:pPr>
        <w:spacing w:after="120" w:line="276"/>
      </w:pPr>
      <w:r>
        <w:rPr>
          <w:rFonts w:ascii="Calibri" w:cs="Calibri" w:eastAsia="Calibri" w:hAnsi="Calibri"/>
          <w:color w:val="1A1A17"/>
          <w:sz w:val="22"/>
          <w:szCs w:val="22"/>
        </w:rPr>
        <w:t xml:space="preserve">Take three issues and decide which level of government each mostly belongs to. Notice which ones cross levels.</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Have a way for participants to look up representatives (postal-code tools work well).</w:t>
      </w:r>
    </w:p>
    <w:p>
      <w:pPr>
        <w:pStyle w:val="ListParagraph"/>
        <w:numPr>
          <w:ilvl w:val="0"/>
          <w:numId w:val="2"/>
        </w:numPr>
        <w:spacing w:after="70" w:line="264"/>
      </w:pPr>
      <w:r>
        <w:rPr>
          <w:rFonts w:ascii="Calibri" w:cs="Calibri" w:eastAsia="Calibri" w:hAnsi="Calibri"/>
          <w:color w:val="1A1A17"/>
          <w:sz w:val="22"/>
          <w:szCs w:val="22"/>
        </w:rPr>
        <w:t xml:space="preserve">Keep explanations simple; avoid drowning people in procedure.</w:t>
      </w:r>
    </w:p>
    <w:p>
      <w:pPr>
        <w:pStyle w:val="ListParagraph"/>
        <w:numPr>
          <w:ilvl w:val="0"/>
          <w:numId w:val="2"/>
        </w:numPr>
        <w:spacing w:after="70" w:line="264"/>
      </w:pPr>
      <w:r>
        <w:rPr>
          <w:rFonts w:ascii="Calibri" w:cs="Calibri" w:eastAsia="Calibri" w:hAnsi="Calibri"/>
          <w:color w:val="1A1A17"/>
          <w:sz w:val="22"/>
          <w:szCs w:val="22"/>
        </w:rPr>
        <w:t xml:space="preserve">Emphasize that not knowing this already is completely normal.</w:t>
      </w:r>
    </w:p>
    <w:p>
      <w:r>
        <w:br w:type="page"/>
      </w:r>
    </w:p>
    <w:p>
      <w:pPr>
        <w:pStyle w:val="Heading1"/>
        <w:spacing w:after="140" w:before="360"/>
      </w:pPr>
      <w:r>
        <w:rPr>
          <w:rFonts w:ascii="Georgia" w:cs="Georgia" w:eastAsia="Georgia" w:hAnsi="Georgia"/>
          <w:b/>
          <w:bCs/>
          <w:color w:val="1B4332"/>
          <w:sz w:val="34"/>
          <w:szCs w:val="34"/>
        </w:rPr>
        <w:t xml:space="preserve">Module 4 — Advocacy 101</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define advocacy clearly, show its many forms, and help participants find actions that match where they are today.</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Define advocacy</w:t>
      </w:r>
    </w:p>
    <w:p>
      <w:pPr>
        <w:pStyle w:val="ListParagraph"/>
        <w:numPr>
          <w:ilvl w:val="0"/>
          <w:numId w:val="2"/>
        </w:numPr>
        <w:spacing w:after="70" w:line="264"/>
      </w:pPr>
      <w:r>
        <w:rPr>
          <w:rFonts w:ascii="Calibri" w:cs="Calibri" w:eastAsia="Calibri" w:hAnsi="Calibri"/>
          <w:color w:val="1A1A17"/>
          <w:sz w:val="22"/>
          <w:szCs w:val="22"/>
        </w:rPr>
        <w:t xml:space="preserve">Understand different forms of advocacy</w:t>
      </w:r>
    </w:p>
    <w:p>
      <w:pPr>
        <w:pStyle w:val="ListParagraph"/>
        <w:numPr>
          <w:ilvl w:val="0"/>
          <w:numId w:val="2"/>
        </w:numPr>
        <w:spacing w:after="70" w:line="264"/>
      </w:pPr>
      <w:r>
        <w:rPr>
          <w:rFonts w:ascii="Calibri" w:cs="Calibri" w:eastAsia="Calibri" w:hAnsi="Calibri"/>
          <w:color w:val="1A1A17"/>
          <w:sz w:val="22"/>
          <w:szCs w:val="22"/>
        </w:rPr>
        <w:t xml:space="preserve">Distinguish advocacy from direct service or volunteer support</w:t>
      </w:r>
    </w:p>
    <w:p>
      <w:pPr>
        <w:pStyle w:val="ListParagraph"/>
        <w:numPr>
          <w:ilvl w:val="0"/>
          <w:numId w:val="2"/>
        </w:numPr>
        <w:spacing w:after="70" w:line="264"/>
      </w:pPr>
      <w:r>
        <w:rPr>
          <w:rFonts w:ascii="Calibri" w:cs="Calibri" w:eastAsia="Calibri" w:hAnsi="Calibri"/>
          <w:color w:val="1A1A17"/>
          <w:sz w:val="22"/>
          <w:szCs w:val="22"/>
        </w:rPr>
        <w:t xml:space="preserve">Identify advocacy actions that match their current circumstances</w:t>
      </w:r>
    </w:p>
    <w:p>
      <w:pPr>
        <w:spacing w:after="60" w:before="160"/>
      </w:pPr>
      <w:r>
        <w:rPr>
          <w:rFonts w:ascii="Calibri" w:cs="Calibri" w:eastAsia="Calibri" w:hAnsi="Calibri"/>
          <w:b/>
          <w:bCs/>
          <w:color w:val="C9A227"/>
          <w:spacing w:val="24"/>
          <w:sz w:val="18"/>
          <w:szCs w:val="18"/>
        </w:rPr>
        <w:t xml:space="preserve">KEY CONTENT</w:t>
      </w:r>
    </w:p>
    <w:p>
      <w:pPr>
        <w:pStyle w:val="Heading3"/>
        <w:spacing w:after="80" w:before="200"/>
      </w:pPr>
      <w:r>
        <w:rPr>
          <w:rFonts w:ascii="Georgia" w:cs="Georgia" w:eastAsia="Georgia" w:hAnsi="Georgia"/>
          <w:b/>
          <w:bCs/>
          <w:color w:val="2C5744"/>
          <w:sz w:val="22"/>
          <w:szCs w:val="22"/>
        </w:rPr>
        <w:t xml:space="preserve">A simple definition</w:t>
      </w:r>
    </w:p>
    <w:p>
      <w:pPr>
        <w:spacing w:after="120" w:line="276"/>
      </w:pPr>
      <w:r>
        <w:rPr>
          <w:rFonts w:ascii="Calibri" w:cs="Calibri" w:eastAsia="Calibri" w:hAnsi="Calibri"/>
          <w:color w:val="1A1A17"/>
          <w:sz w:val="22"/>
          <w:szCs w:val="22"/>
        </w:rPr>
        <w:t xml:space="preserve">Advocacy means using your voice to support a cause, an idea, or a change. It can be done alone or with others, quietly or publicly, once or over many years.</w:t>
      </w:r>
    </w:p>
    <w:p>
      <w:pPr>
        <w:pStyle w:val="Heading3"/>
        <w:spacing w:after="80" w:before="200"/>
      </w:pPr>
      <w:r>
        <w:rPr>
          <w:rFonts w:ascii="Georgia" w:cs="Georgia" w:eastAsia="Georgia" w:hAnsi="Georgia"/>
          <w:b/>
          <w:bCs/>
          <w:color w:val="2C5744"/>
          <w:sz w:val="22"/>
          <w:szCs w:val="22"/>
        </w:rPr>
        <w:t xml:space="preserve">Advocacy is not the same as service</w:t>
      </w:r>
    </w:p>
    <w:p>
      <w:pPr>
        <w:spacing w:after="120" w:line="276"/>
      </w:pPr>
      <w:r>
        <w:rPr>
          <w:rFonts w:ascii="Calibri" w:cs="Calibri" w:eastAsia="Calibri" w:hAnsi="Calibri"/>
          <w:color w:val="1A1A17"/>
          <w:sz w:val="22"/>
          <w:szCs w:val="22"/>
        </w:rPr>
        <w:t xml:space="preserve">Volunteering at a food program helps people today — that is direct service, and it matters. Advocacy asks a different question: why do people need the food program in the first place, and what could change that? Both are valuable, and many people do both.</w:t>
      </w:r>
    </w:p>
    <w:p>
      <w:pPr>
        <w:pStyle w:val="Heading3"/>
        <w:spacing w:after="80" w:before="200"/>
      </w:pPr>
      <w:r>
        <w:rPr>
          <w:rFonts w:ascii="Georgia" w:cs="Georgia" w:eastAsia="Georgia" w:hAnsi="Georgia"/>
          <w:b/>
          <w:bCs/>
          <w:color w:val="2C5744"/>
          <w:sz w:val="22"/>
          <w:szCs w:val="22"/>
        </w:rPr>
        <w:t xml:space="preserve">Many forms, many entry points</w:t>
      </w:r>
    </w:p>
    <w:p>
      <w:pPr>
        <w:spacing w:after="120" w:line="276"/>
      </w:pPr>
      <w:r>
        <w:rPr>
          <w:rFonts w:ascii="Calibri" w:cs="Calibri" w:eastAsia="Calibri" w:hAnsi="Calibri"/>
          <w:color w:val="1A1A17"/>
          <w:sz w:val="22"/>
          <w:szCs w:val="22"/>
        </w:rPr>
        <w:t xml:space="preserve">There is no single 'right' way to advocate. Here are some common forms:</w:t>
      </w:r>
    </w:p>
    <w:p>
      <w:pPr>
        <w:pStyle w:val="ListParagraph"/>
        <w:numPr>
          <w:ilvl w:val="0"/>
          <w:numId w:val="2"/>
        </w:numPr>
        <w:spacing w:after="70" w:line="264"/>
      </w:pPr>
      <w:r>
        <w:rPr>
          <w:rFonts w:ascii="Calibri" w:cs="Calibri" w:eastAsia="Calibri" w:hAnsi="Calibri"/>
          <w:color w:val="1A1A17"/>
          <w:sz w:val="22"/>
          <w:szCs w:val="22"/>
        </w:rPr>
        <w:t xml:space="preserve">Sharing a story</w:t>
      </w:r>
    </w:p>
    <w:p>
      <w:pPr>
        <w:pStyle w:val="ListParagraph"/>
        <w:numPr>
          <w:ilvl w:val="0"/>
          <w:numId w:val="2"/>
        </w:numPr>
        <w:spacing w:after="70" w:line="264"/>
      </w:pPr>
      <w:r>
        <w:rPr>
          <w:rFonts w:ascii="Calibri" w:cs="Calibri" w:eastAsia="Calibri" w:hAnsi="Calibri"/>
          <w:color w:val="1A1A17"/>
          <w:sz w:val="22"/>
          <w:szCs w:val="22"/>
        </w:rPr>
        <w:t xml:space="preserve">Signing a petition</w:t>
      </w:r>
    </w:p>
    <w:p>
      <w:pPr>
        <w:pStyle w:val="ListParagraph"/>
        <w:numPr>
          <w:ilvl w:val="0"/>
          <w:numId w:val="2"/>
        </w:numPr>
        <w:spacing w:after="70" w:line="264"/>
      </w:pPr>
      <w:r>
        <w:rPr>
          <w:rFonts w:ascii="Calibri" w:cs="Calibri" w:eastAsia="Calibri" w:hAnsi="Calibri"/>
          <w:color w:val="1A1A17"/>
          <w:sz w:val="22"/>
          <w:szCs w:val="22"/>
        </w:rPr>
        <w:t xml:space="preserve">Writing a letter or email</w:t>
      </w:r>
    </w:p>
    <w:p>
      <w:pPr>
        <w:pStyle w:val="ListParagraph"/>
        <w:numPr>
          <w:ilvl w:val="0"/>
          <w:numId w:val="2"/>
        </w:numPr>
        <w:spacing w:after="70" w:line="264"/>
      </w:pPr>
      <w:r>
        <w:rPr>
          <w:rFonts w:ascii="Calibri" w:cs="Calibri" w:eastAsia="Calibri" w:hAnsi="Calibri"/>
          <w:color w:val="1A1A17"/>
          <w:sz w:val="22"/>
          <w:szCs w:val="22"/>
        </w:rPr>
        <w:t xml:space="preserve">Meeting an elected representative</w:t>
      </w:r>
    </w:p>
    <w:p>
      <w:pPr>
        <w:pStyle w:val="ListParagraph"/>
        <w:numPr>
          <w:ilvl w:val="0"/>
          <w:numId w:val="2"/>
        </w:numPr>
        <w:spacing w:after="70" w:line="264"/>
      </w:pPr>
      <w:r>
        <w:rPr>
          <w:rFonts w:ascii="Calibri" w:cs="Calibri" w:eastAsia="Calibri" w:hAnsi="Calibri"/>
          <w:color w:val="1A1A17"/>
          <w:sz w:val="22"/>
          <w:szCs w:val="22"/>
        </w:rPr>
        <w:t xml:space="preserve">Taking part in consultations</w:t>
      </w:r>
    </w:p>
    <w:p>
      <w:pPr>
        <w:pStyle w:val="ListParagraph"/>
        <w:numPr>
          <w:ilvl w:val="0"/>
          <w:numId w:val="2"/>
        </w:numPr>
        <w:spacing w:after="70" w:line="264"/>
      </w:pPr>
      <w:r>
        <w:rPr>
          <w:rFonts w:ascii="Calibri" w:cs="Calibri" w:eastAsia="Calibri" w:hAnsi="Calibri"/>
          <w:color w:val="1A1A17"/>
          <w:sz w:val="22"/>
          <w:szCs w:val="22"/>
        </w:rPr>
        <w:t xml:space="preserve">Supporting community campaigns</w:t>
      </w:r>
    </w:p>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Which form of advocacy feels most comfortable to you right now?</w:t>
      </w:r>
    </w:p>
    <w:p>
      <w:pPr>
        <w:pStyle w:val="ListParagraph"/>
        <w:numPr>
          <w:ilvl w:val="0"/>
          <w:numId w:val="2"/>
        </w:numPr>
        <w:spacing w:after="70" w:line="264"/>
      </w:pPr>
      <w:r>
        <w:rPr>
          <w:rFonts w:ascii="Calibri" w:cs="Calibri" w:eastAsia="Calibri" w:hAnsi="Calibri"/>
          <w:color w:val="1A1A17"/>
          <w:sz w:val="22"/>
          <w:szCs w:val="22"/>
        </w:rPr>
        <w:t xml:space="preserve">Have you already done any of these without calling it 'advocacy'?</w:t>
      </w:r>
    </w:p>
    <w:p>
      <w:pPr>
        <w:pStyle w:val="ListParagraph"/>
        <w:numPr>
          <w:ilvl w:val="0"/>
          <w:numId w:val="2"/>
        </w:numPr>
        <w:spacing w:after="70" w:line="264"/>
      </w:pPr>
      <w:r>
        <w:rPr>
          <w:rFonts w:ascii="Calibri" w:cs="Calibri" w:eastAsia="Calibri" w:hAnsi="Calibri"/>
          <w:color w:val="1A1A17"/>
          <w:sz w:val="22"/>
          <w:szCs w:val="22"/>
        </w:rPr>
        <w:t xml:space="preserve">What would help you take one small step further?</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Advocacy or service?</w:t>
      </w:r>
    </w:p>
    <w:p>
      <w:pPr>
        <w:spacing w:after="120" w:line="276"/>
      </w:pPr>
      <w:r>
        <w:rPr>
          <w:rFonts w:ascii="Calibri" w:cs="Calibri" w:eastAsia="Calibri" w:hAnsi="Calibri"/>
          <w:color w:val="1A1A17"/>
          <w:sz w:val="22"/>
          <w:szCs w:val="22"/>
        </w:rPr>
        <w:t xml:space="preserve">Sort a list of actions into 'service' and 'advocacy.' Discuss the ones that could be both.</w:t>
      </w:r>
    </w:p>
    <w:p>
      <w:pPr>
        <w:pStyle w:val="Heading3"/>
        <w:spacing w:after="80" w:before="200"/>
      </w:pPr>
      <w:r>
        <w:rPr>
          <w:rFonts w:ascii="Georgia" w:cs="Georgia" w:eastAsia="Georgia" w:hAnsi="Georgia"/>
          <w:b/>
          <w:bCs/>
          <w:color w:val="2C5744"/>
          <w:sz w:val="22"/>
          <w:szCs w:val="22"/>
        </w:rPr>
        <w:t xml:space="preserve">Activity: My first step</w:t>
      </w:r>
    </w:p>
    <w:p>
      <w:pPr>
        <w:spacing w:after="120" w:line="276"/>
      </w:pPr>
      <w:r>
        <w:rPr>
          <w:rFonts w:ascii="Calibri" w:cs="Calibri" w:eastAsia="Calibri" w:hAnsi="Calibri"/>
          <w:color w:val="1A1A17"/>
          <w:sz w:val="22"/>
          <w:szCs w:val="22"/>
        </w:rPr>
        <w:t xml:space="preserve">Choose one form of advocacy from the list and write down one small way you could try it this month.</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Normalize that many people already advocate informally.</w:t>
      </w:r>
    </w:p>
    <w:p>
      <w:pPr>
        <w:pStyle w:val="ListParagraph"/>
        <w:numPr>
          <w:ilvl w:val="0"/>
          <w:numId w:val="2"/>
        </w:numPr>
        <w:spacing w:after="70" w:line="264"/>
      </w:pPr>
      <w:r>
        <w:rPr>
          <w:rFonts w:ascii="Calibri" w:cs="Calibri" w:eastAsia="Calibri" w:hAnsi="Calibri"/>
          <w:color w:val="1A1A17"/>
          <w:sz w:val="22"/>
          <w:szCs w:val="22"/>
        </w:rPr>
        <w:t xml:space="preserve">Avoid presenting a hierarchy where meetings 'count more' than sharing a story.</w:t>
      </w:r>
    </w:p>
    <w:p>
      <w:pPr>
        <w:pStyle w:val="ListParagraph"/>
        <w:numPr>
          <w:ilvl w:val="0"/>
          <w:numId w:val="2"/>
        </w:numPr>
        <w:spacing w:after="70" w:line="264"/>
      </w:pPr>
      <w:r>
        <w:rPr>
          <w:rFonts w:ascii="Calibri" w:cs="Calibri" w:eastAsia="Calibri" w:hAnsi="Calibri"/>
          <w:color w:val="1A1A17"/>
          <w:sz w:val="22"/>
          <w:szCs w:val="22"/>
        </w:rPr>
        <w:t xml:space="preserve">Celebrate small first steps as genuine advocacy.</w:t>
      </w:r>
    </w:p>
    <w:p>
      <w:r>
        <w:br w:type="page"/>
      </w:r>
    </w:p>
    <w:p>
      <w:pPr>
        <w:pStyle w:val="Heading1"/>
        <w:spacing w:after="140" w:before="360"/>
      </w:pPr>
      <w:r>
        <w:rPr>
          <w:rFonts w:ascii="Georgia" w:cs="Georgia" w:eastAsia="Georgia" w:hAnsi="Georgia"/>
          <w:b/>
          <w:bCs/>
          <w:color w:val="1B4332"/>
          <w:sz w:val="34"/>
          <w:szCs w:val="34"/>
        </w:rPr>
        <w:t xml:space="preserve">Module 5 — Your Rights, Boundaries, Accessibility, and Safety</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help participants take part in public life confidently, safely, and on their own terms.</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Understand their right to participate in public life</w:t>
      </w:r>
    </w:p>
    <w:p>
      <w:pPr>
        <w:pStyle w:val="ListParagraph"/>
        <w:numPr>
          <w:ilvl w:val="0"/>
          <w:numId w:val="2"/>
        </w:numPr>
        <w:spacing w:after="70" w:line="264"/>
      </w:pPr>
      <w:r>
        <w:rPr>
          <w:rFonts w:ascii="Calibri" w:cs="Calibri" w:eastAsia="Calibri" w:hAnsi="Calibri"/>
          <w:color w:val="1A1A17"/>
          <w:sz w:val="22"/>
          <w:szCs w:val="22"/>
        </w:rPr>
        <w:t xml:space="preserve">Identify their personal boundaries</w:t>
      </w:r>
    </w:p>
    <w:p>
      <w:pPr>
        <w:pStyle w:val="ListParagraph"/>
        <w:numPr>
          <w:ilvl w:val="0"/>
          <w:numId w:val="2"/>
        </w:numPr>
        <w:spacing w:after="70" w:line="264"/>
      </w:pPr>
      <w:r>
        <w:rPr>
          <w:rFonts w:ascii="Calibri" w:cs="Calibri" w:eastAsia="Calibri" w:hAnsi="Calibri"/>
          <w:color w:val="1A1A17"/>
          <w:sz w:val="22"/>
          <w:szCs w:val="22"/>
        </w:rPr>
        <w:t xml:space="preserve">Decide what information they are comfortable sharing</w:t>
      </w:r>
    </w:p>
    <w:p>
      <w:pPr>
        <w:pStyle w:val="ListParagraph"/>
        <w:numPr>
          <w:ilvl w:val="0"/>
          <w:numId w:val="2"/>
        </w:numPr>
        <w:spacing w:after="70" w:line="264"/>
      </w:pPr>
      <w:r>
        <w:rPr>
          <w:rFonts w:ascii="Calibri" w:cs="Calibri" w:eastAsia="Calibri" w:hAnsi="Calibri"/>
          <w:color w:val="1A1A17"/>
          <w:sz w:val="22"/>
          <w:szCs w:val="22"/>
        </w:rPr>
        <w:t xml:space="preserve">Explore ways to participate safely and confidently</w:t>
      </w:r>
    </w:p>
    <w:p>
      <w:pPr>
        <w:pStyle w:val="ListParagraph"/>
        <w:numPr>
          <w:ilvl w:val="0"/>
          <w:numId w:val="2"/>
        </w:numPr>
        <w:spacing w:after="70" w:line="264"/>
      </w:pPr>
      <w:r>
        <w:rPr>
          <w:rFonts w:ascii="Calibri" w:cs="Calibri" w:eastAsia="Calibri" w:hAnsi="Calibri"/>
          <w:color w:val="1A1A17"/>
          <w:sz w:val="22"/>
          <w:szCs w:val="22"/>
        </w:rPr>
        <w:t xml:space="preserve">Understand how to request accommodations and accessibility supports</w:t>
      </w:r>
    </w:p>
    <w:p>
      <w:pPr>
        <w:spacing w:after="60" w:before="160"/>
      </w:pPr>
      <w:r>
        <w:rPr>
          <w:rFonts w:ascii="Calibri" w:cs="Calibri" w:eastAsia="Calibri" w:hAnsi="Calibri"/>
          <w:b/>
          <w:bCs/>
          <w:color w:val="C9A227"/>
          <w:spacing w:val="24"/>
          <w:sz w:val="18"/>
          <w:szCs w:val="18"/>
        </w:rPr>
        <w:t xml:space="preserve">KEY CONTENT</w:t>
      </w:r>
    </w:p>
    <w:p>
      <w:pPr>
        <w:pStyle w:val="Heading3"/>
        <w:spacing w:after="80" w:before="200"/>
      </w:pPr>
      <w:r>
        <w:rPr>
          <w:rFonts w:ascii="Georgia" w:cs="Georgia" w:eastAsia="Georgia" w:hAnsi="Georgia"/>
          <w:b/>
          <w:bCs/>
          <w:color w:val="2C5744"/>
          <w:sz w:val="22"/>
          <w:szCs w:val="22"/>
        </w:rPr>
        <w:t xml:space="preserve">You have a right to be heard</w:t>
      </w:r>
    </w:p>
    <w:p>
      <w:pPr>
        <w:spacing w:after="120" w:line="276"/>
      </w:pPr>
      <w:r>
        <w:rPr>
          <w:rFonts w:ascii="Calibri" w:cs="Calibri" w:eastAsia="Calibri" w:hAnsi="Calibri"/>
          <w:color w:val="1A1A17"/>
          <w:sz w:val="22"/>
          <w:szCs w:val="22"/>
        </w:rPr>
        <w:t xml:space="preserve">Taking part in public life — writing to representatives, attending meetings, joining consultations — is a right, not a favour. Offices are used to hearing from community members, and you belong in those conversations.</w:t>
      </w:r>
    </w:p>
    <w:p>
      <w:pPr>
        <w:pStyle w:val="Heading3"/>
        <w:spacing w:after="80" w:before="200"/>
      </w:pPr>
      <w:r>
        <w:rPr>
          <w:rFonts w:ascii="Georgia" w:cs="Georgia" w:eastAsia="Georgia" w:hAnsi="Georgia"/>
          <w:b/>
          <w:bCs/>
          <w:color w:val="2C5744"/>
          <w:sz w:val="22"/>
          <w:szCs w:val="22"/>
        </w:rPr>
        <w:t xml:space="preserve">Your boundaries are yours to set</w:t>
      </w:r>
    </w:p>
    <w:p>
      <w:pPr>
        <w:spacing w:after="120" w:line="276"/>
      </w:pPr>
      <w:r>
        <w:rPr>
          <w:rFonts w:ascii="Calibri" w:cs="Calibri" w:eastAsia="Calibri" w:hAnsi="Calibri"/>
          <w:color w:val="1A1A17"/>
          <w:sz w:val="22"/>
          <w:szCs w:val="22"/>
        </w:rPr>
        <w:t xml:space="preserve">You decide what to share and what to keep private. You never have to disclose personal details, health information, or difficult experiences to be a credible advocate. A boundary is not a weakness; it is part of advocating sustainably.</w:t>
      </w:r>
    </w:p>
    <w:p>
      <w:pPr>
        <w:pStyle w:val="Heading3"/>
        <w:spacing w:after="80" w:before="200"/>
      </w:pPr>
      <w:r>
        <w:rPr>
          <w:rFonts w:ascii="Georgia" w:cs="Georgia" w:eastAsia="Georgia" w:hAnsi="Georgia"/>
          <w:b/>
          <w:bCs/>
          <w:color w:val="2C5744"/>
          <w:sz w:val="22"/>
          <w:szCs w:val="22"/>
        </w:rPr>
        <w:t xml:space="preserve">Accessibility and accommodations</w:t>
      </w:r>
    </w:p>
    <w:p>
      <w:pPr>
        <w:spacing w:after="120" w:line="276"/>
      </w:pPr>
      <w:r>
        <w:rPr>
          <w:rFonts w:ascii="Calibri" w:cs="Calibri" w:eastAsia="Calibri" w:hAnsi="Calibri"/>
          <w:color w:val="1A1A17"/>
          <w:sz w:val="22"/>
          <w:szCs w:val="22"/>
        </w:rPr>
        <w:t xml:space="preserve">You can ask for what you need to participate fully — for example, an interpreter, extra time, a quiet space, wheelchair access, or written materials in plain language. Requesting accommodations is normal and expected.</w:t>
      </w:r>
    </w:p>
    <w:tbl>
      <w:tblPr>
        <w:tblW w:type="dxa" w:w="9360"/>
        <w:tblBorders>
          <w:top w:val="single" w:color="C9A227" w:sz="2"/>
          <w:left w:val="single" w:color="C9A227" w:sz="18"/>
          <w:bottom w:val="single" w:color="C9A227" w:sz="2"/>
          <w:right w:val="single" w:color="C9A227" w:sz="2"/>
          <w:insideH w:val="none"/>
          <w:insideV w:val="none"/>
        </w:tblBorders>
      </w:tblPr>
      <w:tblGrid>
        <w:gridCol w:w="9360"/>
      </w:tblGrid>
      <w:tr>
        <w:tc>
          <w:tcPr>
            <w:tcW w:type="dxa" w:w="9360"/>
            <w:shd w:fill="EFEADD" w:color="auto" w:val="clear"/>
            <w:tcMar>
              <w:top w:type="dxa" w:w="140"/>
              <w:left w:type="dxa" w:w="200"/>
              <w:bottom w:type="dxa" w:w="140"/>
              <w:right w:type="dxa" w:w="200"/>
            </w:tcMar>
          </w:tcPr>
          <w:p>
            <w:pPr>
              <w:spacing w:after="60"/>
            </w:pPr>
            <w:r>
              <w:rPr>
                <w:rFonts w:ascii="Calibri" w:cs="Calibri" w:eastAsia="Calibri" w:hAnsi="Calibri"/>
                <w:b/>
                <w:bCs/>
                <w:color w:val="1B4332"/>
                <w:sz w:val="22"/>
                <w:szCs w:val="22"/>
              </w:rPr>
              <w:t xml:space="preserve">A sentence you can always use</w:t>
            </w:r>
          </w:p>
          <w:p>
            <w:pPr>
              <w:spacing w:after="60" w:line="264"/>
            </w:pPr>
            <w:r>
              <w:rPr>
                <w:rFonts w:ascii="Calibri" w:cs="Calibri" w:eastAsia="Calibri" w:hAnsi="Calibri"/>
                <w:i/>
                <w:iCs/>
                <w:color w:val="1A1A17"/>
                <w:sz w:val="21"/>
                <w:szCs w:val="21"/>
              </w:rPr>
              <w:t xml:space="preserve">"I need to stop here for today. Thank you for your time." — You can end any conversation, at any point, without explanation.</w:t>
            </w:r>
          </w:p>
        </w:tc>
      </w:tr>
    </w:tbl>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What information are you comfortable sharing, and what would you rather keep private?</w:t>
      </w:r>
    </w:p>
    <w:p>
      <w:pPr>
        <w:pStyle w:val="ListParagraph"/>
        <w:numPr>
          <w:ilvl w:val="0"/>
          <w:numId w:val="2"/>
        </w:numPr>
        <w:spacing w:after="70" w:line="264"/>
      </w:pPr>
      <w:r>
        <w:rPr>
          <w:rFonts w:ascii="Calibri" w:cs="Calibri" w:eastAsia="Calibri" w:hAnsi="Calibri"/>
          <w:color w:val="1A1A17"/>
          <w:sz w:val="22"/>
          <w:szCs w:val="22"/>
        </w:rPr>
        <w:t xml:space="preserve">What helps you feel safe and confident in a new situation?</w:t>
      </w:r>
    </w:p>
    <w:p>
      <w:pPr>
        <w:pStyle w:val="ListParagraph"/>
        <w:numPr>
          <w:ilvl w:val="0"/>
          <w:numId w:val="2"/>
        </w:numPr>
        <w:spacing w:after="70" w:line="264"/>
      </w:pPr>
      <w:r>
        <w:rPr>
          <w:rFonts w:ascii="Calibri" w:cs="Calibri" w:eastAsia="Calibri" w:hAnsi="Calibri"/>
          <w:color w:val="1A1A17"/>
          <w:sz w:val="22"/>
          <w:szCs w:val="22"/>
        </w:rPr>
        <w:t xml:space="preserve">What accommodations, if any, would help you participate fully?</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My boundaries list</w:t>
      </w:r>
    </w:p>
    <w:p>
      <w:pPr>
        <w:spacing w:after="120" w:line="276"/>
      </w:pPr>
      <w:r>
        <w:rPr>
          <w:rFonts w:ascii="Calibri" w:cs="Calibri" w:eastAsia="Calibri" w:hAnsi="Calibri"/>
          <w:color w:val="1A1A17"/>
          <w:sz w:val="22"/>
          <w:szCs w:val="22"/>
        </w:rPr>
        <w:t xml:space="preserve">Write down one or two things you are happy to share publicly and one or two things you want to keep private.</w:t>
      </w:r>
    </w:p>
    <w:p>
      <w:pPr>
        <w:pStyle w:val="Heading3"/>
        <w:spacing w:after="80" w:before="200"/>
      </w:pPr>
      <w:r>
        <w:rPr>
          <w:rFonts w:ascii="Georgia" w:cs="Georgia" w:eastAsia="Georgia" w:hAnsi="Georgia"/>
          <w:b/>
          <w:bCs/>
          <w:color w:val="2C5744"/>
          <w:sz w:val="22"/>
          <w:szCs w:val="22"/>
        </w:rPr>
        <w:t xml:space="preserve">Activity: Asking for what I need</w:t>
      </w:r>
    </w:p>
    <w:p>
      <w:pPr>
        <w:spacing w:after="120" w:line="276"/>
      </w:pPr>
      <w:r>
        <w:rPr>
          <w:rFonts w:ascii="Calibri" w:cs="Calibri" w:eastAsia="Calibri" w:hAnsi="Calibri"/>
          <w:color w:val="1A1A17"/>
          <w:sz w:val="22"/>
          <w:szCs w:val="22"/>
        </w:rPr>
        <w:t xml:space="preserve">Draft a single sentence requesting an accommodation you might use in a meeting or call.</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Make clear that disclosure is always optional and never a condition of taking part.</w:t>
      </w:r>
    </w:p>
    <w:p>
      <w:pPr>
        <w:pStyle w:val="ListParagraph"/>
        <w:numPr>
          <w:ilvl w:val="0"/>
          <w:numId w:val="2"/>
        </w:numPr>
        <w:spacing w:after="70" w:line="264"/>
      </w:pPr>
      <w:r>
        <w:rPr>
          <w:rFonts w:ascii="Calibri" w:cs="Calibri" w:eastAsia="Calibri" w:hAnsi="Calibri"/>
          <w:color w:val="1A1A17"/>
          <w:sz w:val="22"/>
          <w:szCs w:val="22"/>
        </w:rPr>
        <w:t xml:space="preserve">Model respectful language around accessibility and privacy.</w:t>
      </w:r>
    </w:p>
    <w:p>
      <w:pPr>
        <w:pStyle w:val="ListParagraph"/>
        <w:numPr>
          <w:ilvl w:val="0"/>
          <w:numId w:val="2"/>
        </w:numPr>
        <w:spacing w:after="70" w:line="264"/>
      </w:pPr>
      <w:r>
        <w:rPr>
          <w:rFonts w:ascii="Calibri" w:cs="Calibri" w:eastAsia="Calibri" w:hAnsi="Calibri"/>
          <w:color w:val="1A1A17"/>
          <w:sz w:val="22"/>
          <w:szCs w:val="22"/>
        </w:rPr>
        <w:t xml:space="preserve">Have information ready on how to request accommodations locally.</w:t>
      </w:r>
    </w:p>
    <w:p>
      <w:r>
        <w:br w:type="page"/>
      </w:r>
    </w:p>
    <w:p>
      <w:pPr>
        <w:pStyle w:val="Heading1"/>
        <w:spacing w:after="140" w:before="360"/>
      </w:pPr>
      <w:r>
        <w:rPr>
          <w:rFonts w:ascii="Georgia" w:cs="Georgia" w:eastAsia="Georgia" w:hAnsi="Georgia"/>
          <w:b/>
          <w:bCs/>
          <w:color w:val="1B4332"/>
          <w:sz w:val="34"/>
          <w:szCs w:val="34"/>
        </w:rPr>
        <w:t xml:space="preserve">Module 6 — Telling Your Story</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help participants connect their own experiences to bigger issues and share a story that feels authentic and comfortable.</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Understand the role of lived experience in advocacy</w:t>
      </w:r>
    </w:p>
    <w:p>
      <w:pPr>
        <w:pStyle w:val="ListParagraph"/>
        <w:numPr>
          <w:ilvl w:val="0"/>
          <w:numId w:val="2"/>
        </w:numPr>
        <w:spacing w:after="70" w:line="264"/>
      </w:pPr>
      <w:r>
        <w:rPr>
          <w:rFonts w:ascii="Calibri" w:cs="Calibri" w:eastAsia="Calibri" w:hAnsi="Calibri"/>
          <w:color w:val="1A1A17"/>
          <w:sz w:val="22"/>
          <w:szCs w:val="22"/>
        </w:rPr>
        <w:t xml:space="preserve">Connect personal experiences to broader policy issues</w:t>
      </w:r>
    </w:p>
    <w:p>
      <w:pPr>
        <w:pStyle w:val="ListParagraph"/>
        <w:numPr>
          <w:ilvl w:val="0"/>
          <w:numId w:val="2"/>
        </w:numPr>
        <w:spacing w:after="70" w:line="264"/>
      </w:pPr>
      <w:r>
        <w:rPr>
          <w:rFonts w:ascii="Calibri" w:cs="Calibri" w:eastAsia="Calibri" w:hAnsi="Calibri"/>
          <w:color w:val="1A1A17"/>
          <w:sz w:val="22"/>
          <w:szCs w:val="22"/>
        </w:rPr>
        <w:t xml:space="preserve">Explore written, spoken, visual, and digital storytelling methods</w:t>
      </w:r>
    </w:p>
    <w:p>
      <w:pPr>
        <w:pStyle w:val="ListParagraph"/>
        <w:numPr>
          <w:ilvl w:val="0"/>
          <w:numId w:val="2"/>
        </w:numPr>
        <w:spacing w:after="70" w:line="264"/>
      </w:pPr>
      <w:r>
        <w:rPr>
          <w:rFonts w:ascii="Calibri" w:cs="Calibri" w:eastAsia="Calibri" w:hAnsi="Calibri"/>
          <w:color w:val="1A1A17"/>
          <w:sz w:val="22"/>
          <w:szCs w:val="22"/>
        </w:rPr>
        <w:t xml:space="preserve">Develop a story that feels authentic and comfortable to share</w:t>
      </w:r>
    </w:p>
    <w:p>
      <w:pPr>
        <w:spacing w:after="60" w:before="160"/>
      </w:pPr>
      <w:r>
        <w:rPr>
          <w:rFonts w:ascii="Calibri" w:cs="Calibri" w:eastAsia="Calibri" w:hAnsi="Calibri"/>
          <w:b/>
          <w:bCs/>
          <w:color w:val="C9A227"/>
          <w:spacing w:val="24"/>
          <w:sz w:val="18"/>
          <w:szCs w:val="18"/>
        </w:rPr>
        <w:t xml:space="preserve">KEY CONTENT</w:t>
      </w:r>
    </w:p>
    <w:p>
      <w:pPr>
        <w:pStyle w:val="Heading3"/>
        <w:spacing w:after="80" w:before="200"/>
      </w:pPr>
      <w:r>
        <w:rPr>
          <w:rFonts w:ascii="Georgia" w:cs="Georgia" w:eastAsia="Georgia" w:hAnsi="Georgia"/>
          <w:b/>
          <w:bCs/>
          <w:color w:val="2C5744"/>
          <w:sz w:val="22"/>
          <w:szCs w:val="22"/>
        </w:rPr>
        <w:t xml:space="preserve">Why stories matter</w:t>
      </w:r>
    </w:p>
    <w:p>
      <w:pPr>
        <w:spacing w:after="120" w:line="276"/>
      </w:pPr>
      <w:r>
        <w:rPr>
          <w:rFonts w:ascii="Calibri" w:cs="Calibri" w:eastAsia="Calibri" w:hAnsi="Calibri"/>
          <w:color w:val="1A1A17"/>
          <w:sz w:val="22"/>
          <w:szCs w:val="22"/>
        </w:rPr>
        <w:t xml:space="preserve">Facts inform, but stories move people. Decision-makers hear numbers all day. A short, honest story about how an issue affects real life can be what makes them pay attention and remember.</w:t>
      </w:r>
    </w:p>
    <w:p>
      <w:pPr>
        <w:pStyle w:val="Heading3"/>
        <w:spacing w:after="80" w:before="200"/>
      </w:pPr>
      <w:r>
        <w:rPr>
          <w:rFonts w:ascii="Georgia" w:cs="Georgia" w:eastAsia="Georgia" w:hAnsi="Georgia"/>
          <w:b/>
          <w:bCs/>
          <w:color w:val="2C5744"/>
          <w:sz w:val="22"/>
          <w:szCs w:val="22"/>
        </w:rPr>
        <w:t xml:space="preserve">From personal to public</w:t>
      </w:r>
    </w:p>
    <w:p>
      <w:pPr>
        <w:spacing w:after="120" w:line="276"/>
      </w:pPr>
      <w:r>
        <w:rPr>
          <w:rFonts w:ascii="Calibri" w:cs="Calibri" w:eastAsia="Calibri" w:hAnsi="Calibri"/>
          <w:color w:val="1A1A17"/>
          <w:sz w:val="22"/>
          <w:szCs w:val="22"/>
        </w:rPr>
        <w:t xml:space="preserve">A good advocacy story connects one person's experience to a bigger picture. The pattern is simple: here is what I experienced, here is why it matters beyond me, and here is what could change.</w:t>
      </w:r>
    </w:p>
    <w:p>
      <w:pPr>
        <w:pStyle w:val="Heading3"/>
        <w:spacing w:after="80" w:before="200"/>
      </w:pPr>
      <w:r>
        <w:rPr>
          <w:rFonts w:ascii="Georgia" w:cs="Georgia" w:eastAsia="Georgia" w:hAnsi="Georgia"/>
          <w:b/>
          <w:bCs/>
          <w:color w:val="2C5744"/>
          <w:sz w:val="22"/>
          <w:szCs w:val="22"/>
        </w:rPr>
        <w:t xml:space="preserve">Many ways to tell it</w:t>
      </w:r>
    </w:p>
    <w:p>
      <w:pPr>
        <w:spacing w:after="120" w:line="276"/>
      </w:pPr>
      <w:r>
        <w:rPr>
          <w:rFonts w:ascii="Calibri" w:cs="Calibri" w:eastAsia="Calibri" w:hAnsi="Calibri"/>
          <w:color w:val="1A1A17"/>
          <w:sz w:val="22"/>
          <w:szCs w:val="22"/>
        </w:rPr>
        <w:t xml:space="preserve">Stories can be written in a letter, spoken in a meeting, captured in a photo, or shared in a short video or social post. Choose the format that feels natural and safe for you.</w:t>
      </w:r>
    </w:p>
    <w:tbl>
      <w:tblPr>
        <w:tblW w:type="dxa" w:w="9360"/>
        <w:tblBorders>
          <w:top w:val="single" w:color="C9A227" w:sz="2"/>
          <w:left w:val="single" w:color="C9A227" w:sz="18"/>
          <w:bottom w:val="single" w:color="C9A227" w:sz="2"/>
          <w:right w:val="single" w:color="C9A227" w:sz="2"/>
          <w:insideH w:val="none"/>
          <w:insideV w:val="none"/>
        </w:tblBorders>
      </w:tblPr>
      <w:tblGrid>
        <w:gridCol w:w="9360"/>
      </w:tblGrid>
      <w:tr>
        <w:tc>
          <w:tcPr>
            <w:tcW w:type="dxa" w:w="9360"/>
            <w:shd w:fill="EFEADD" w:color="auto" w:val="clear"/>
            <w:tcMar>
              <w:top w:type="dxa" w:w="140"/>
              <w:left w:type="dxa" w:w="200"/>
              <w:bottom w:type="dxa" w:w="140"/>
              <w:right w:type="dxa" w:w="200"/>
            </w:tcMar>
          </w:tcPr>
          <w:p>
            <w:pPr>
              <w:spacing w:after="60"/>
            </w:pPr>
            <w:r>
              <w:rPr>
                <w:rFonts w:ascii="Calibri" w:cs="Calibri" w:eastAsia="Calibri" w:hAnsi="Calibri"/>
                <w:b/>
                <w:bCs/>
                <w:color w:val="1B4332"/>
                <w:sz w:val="22"/>
                <w:szCs w:val="22"/>
              </w:rPr>
              <w:t xml:space="preserve">A simple story structure</w:t>
            </w:r>
          </w:p>
          <w:p>
            <w:pPr>
              <w:spacing w:after="60" w:line="264"/>
            </w:pPr>
            <w:r>
              <w:rPr>
                <w:rFonts w:ascii="Calibri" w:cs="Calibri" w:eastAsia="Calibri" w:hAnsi="Calibri"/>
                <w:i/>
                <w:iCs/>
                <w:color w:val="1A1A17"/>
                <w:sz w:val="21"/>
                <w:szCs w:val="21"/>
              </w:rPr>
              <w:t xml:space="preserve">1. The moment — a specific experience.</w:t>
            </w:r>
          </w:p>
          <w:p>
            <w:pPr>
              <w:spacing w:after="60" w:line="264"/>
            </w:pPr>
            <w:r>
              <w:rPr>
                <w:rFonts w:ascii="Calibri" w:cs="Calibri" w:eastAsia="Calibri" w:hAnsi="Calibri"/>
                <w:i/>
                <w:iCs/>
                <w:color w:val="1A1A17"/>
                <w:sz w:val="21"/>
                <w:szCs w:val="21"/>
              </w:rPr>
              <w:t xml:space="preserve">2. The meaning — why it matters, for you and for others.</w:t>
            </w:r>
          </w:p>
          <w:p>
            <w:pPr>
              <w:spacing w:after="60" w:line="264"/>
            </w:pPr>
            <w:r>
              <w:rPr>
                <w:rFonts w:ascii="Calibri" w:cs="Calibri" w:eastAsia="Calibri" w:hAnsi="Calibri"/>
                <w:i/>
                <w:iCs/>
                <w:color w:val="1A1A17"/>
                <w:sz w:val="21"/>
                <w:szCs w:val="21"/>
              </w:rPr>
              <w:t xml:space="preserve">3. The ask — the change you would like to see.</w:t>
            </w:r>
          </w:p>
        </w:tc>
      </w:tr>
    </w:tbl>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What is one moment that captures why this issue matters to you?</w:t>
      </w:r>
    </w:p>
    <w:p>
      <w:pPr>
        <w:pStyle w:val="ListParagraph"/>
        <w:numPr>
          <w:ilvl w:val="0"/>
          <w:numId w:val="2"/>
        </w:numPr>
        <w:spacing w:after="70" w:line="264"/>
      </w:pPr>
      <w:r>
        <w:rPr>
          <w:rFonts w:ascii="Calibri" w:cs="Calibri" w:eastAsia="Calibri" w:hAnsi="Calibri"/>
          <w:color w:val="1A1A17"/>
          <w:sz w:val="22"/>
          <w:szCs w:val="22"/>
        </w:rPr>
        <w:t xml:space="preserve">How does your experience connect to what others may face?</w:t>
      </w:r>
    </w:p>
    <w:p>
      <w:pPr>
        <w:pStyle w:val="ListParagraph"/>
        <w:numPr>
          <w:ilvl w:val="0"/>
          <w:numId w:val="2"/>
        </w:numPr>
        <w:spacing w:after="70" w:line="264"/>
      </w:pPr>
      <w:r>
        <w:rPr>
          <w:rFonts w:ascii="Calibri" w:cs="Calibri" w:eastAsia="Calibri" w:hAnsi="Calibri"/>
          <w:color w:val="1A1A17"/>
          <w:sz w:val="22"/>
          <w:szCs w:val="22"/>
        </w:rPr>
        <w:t xml:space="preserve">Which storytelling format feels most comfortable?</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Three sentences</w:t>
      </w:r>
    </w:p>
    <w:p>
      <w:pPr>
        <w:spacing w:after="120" w:line="276"/>
      </w:pPr>
      <w:r>
        <w:rPr>
          <w:rFonts w:ascii="Calibri" w:cs="Calibri" w:eastAsia="Calibri" w:hAnsi="Calibri"/>
          <w:color w:val="1A1A17"/>
          <w:sz w:val="22"/>
          <w:szCs w:val="22"/>
        </w:rPr>
        <w:t xml:space="preserve">Using the moment / meaning / ask structure, write your story in just three sentences.</w:t>
      </w:r>
    </w:p>
    <w:p>
      <w:pPr>
        <w:pStyle w:val="Heading3"/>
        <w:spacing w:after="80" w:before="200"/>
      </w:pPr>
      <w:r>
        <w:rPr>
          <w:rFonts w:ascii="Georgia" w:cs="Georgia" w:eastAsia="Georgia" w:hAnsi="Georgia"/>
          <w:b/>
          <w:bCs/>
          <w:color w:val="2C5744"/>
          <w:sz w:val="22"/>
          <w:szCs w:val="22"/>
        </w:rPr>
        <w:t xml:space="preserve">Activity: Choose your channel</w:t>
      </w:r>
    </w:p>
    <w:p>
      <w:pPr>
        <w:spacing w:after="120" w:line="276"/>
      </w:pPr>
      <w:r>
        <w:rPr>
          <w:rFonts w:ascii="Calibri" w:cs="Calibri" w:eastAsia="Calibri" w:hAnsi="Calibri"/>
          <w:color w:val="1A1A17"/>
          <w:sz w:val="22"/>
          <w:szCs w:val="22"/>
        </w:rPr>
        <w:t xml:space="preserve">Decide whether you would share your story in writing, out loud, or visually, and note why.</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Remind participants they control how much they share.</w:t>
      </w:r>
    </w:p>
    <w:p>
      <w:pPr>
        <w:pStyle w:val="ListParagraph"/>
        <w:numPr>
          <w:ilvl w:val="0"/>
          <w:numId w:val="2"/>
        </w:numPr>
        <w:spacing w:after="70" w:line="264"/>
      </w:pPr>
      <w:r>
        <w:rPr>
          <w:rFonts w:ascii="Calibri" w:cs="Calibri" w:eastAsia="Calibri" w:hAnsi="Calibri"/>
          <w:color w:val="1A1A17"/>
          <w:sz w:val="22"/>
          <w:szCs w:val="22"/>
        </w:rPr>
        <w:t xml:space="preserve">Offer the three-part structure as a scaffold, not a rule.</w:t>
      </w:r>
    </w:p>
    <w:p>
      <w:pPr>
        <w:pStyle w:val="ListParagraph"/>
        <w:numPr>
          <w:ilvl w:val="0"/>
          <w:numId w:val="2"/>
        </w:numPr>
        <w:spacing w:after="70" w:line="264"/>
      </w:pPr>
      <w:r>
        <w:rPr>
          <w:rFonts w:ascii="Calibri" w:cs="Calibri" w:eastAsia="Calibri" w:hAnsi="Calibri"/>
          <w:color w:val="1A1A17"/>
          <w:sz w:val="22"/>
          <w:szCs w:val="22"/>
        </w:rPr>
        <w:t xml:space="preserve">Handle any emotional stories with care and gratitude, never pressure.</w:t>
      </w:r>
    </w:p>
    <w:p>
      <w:r>
        <w:br w:type="page"/>
      </w:r>
    </w:p>
    <w:p>
      <w:pPr>
        <w:pStyle w:val="Heading1"/>
        <w:spacing w:after="140" w:before="360"/>
      </w:pPr>
      <w:r>
        <w:rPr>
          <w:rFonts w:ascii="Georgia" w:cs="Georgia" w:eastAsia="Georgia" w:hAnsi="Georgia"/>
          <w:b/>
          <w:bCs/>
          <w:color w:val="1B4332"/>
          <w:sz w:val="34"/>
          <w:szCs w:val="34"/>
        </w:rPr>
        <w:t xml:space="preserve">Module 7 — Contacting Elected Representatives</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give participants the confidence and practical tools to reach their representatives by letter, email, phone, or meeting request.</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Identify their elected representatives</w:t>
      </w:r>
    </w:p>
    <w:p>
      <w:pPr>
        <w:pStyle w:val="ListParagraph"/>
        <w:numPr>
          <w:ilvl w:val="0"/>
          <w:numId w:val="2"/>
        </w:numPr>
        <w:spacing w:after="70" w:line="264"/>
      </w:pPr>
      <w:r>
        <w:rPr>
          <w:rFonts w:ascii="Calibri" w:cs="Calibri" w:eastAsia="Calibri" w:hAnsi="Calibri"/>
          <w:color w:val="1A1A17"/>
          <w:sz w:val="22"/>
          <w:szCs w:val="22"/>
        </w:rPr>
        <w:t xml:space="preserve">Write effective emails and letters</w:t>
      </w:r>
    </w:p>
    <w:p>
      <w:pPr>
        <w:pStyle w:val="ListParagraph"/>
        <w:numPr>
          <w:ilvl w:val="0"/>
          <w:numId w:val="2"/>
        </w:numPr>
        <w:spacing w:after="70" w:line="264"/>
      </w:pPr>
      <w:r>
        <w:rPr>
          <w:rFonts w:ascii="Calibri" w:cs="Calibri" w:eastAsia="Calibri" w:hAnsi="Calibri"/>
          <w:color w:val="1A1A17"/>
          <w:sz w:val="22"/>
          <w:szCs w:val="22"/>
        </w:rPr>
        <w:t xml:space="preserve">Make phone calls confidently</w:t>
      </w:r>
    </w:p>
    <w:p>
      <w:pPr>
        <w:pStyle w:val="ListParagraph"/>
        <w:numPr>
          <w:ilvl w:val="0"/>
          <w:numId w:val="2"/>
        </w:numPr>
        <w:spacing w:after="70" w:line="264"/>
      </w:pPr>
      <w:r>
        <w:rPr>
          <w:rFonts w:ascii="Calibri" w:cs="Calibri" w:eastAsia="Calibri" w:hAnsi="Calibri"/>
          <w:color w:val="1A1A17"/>
          <w:sz w:val="22"/>
          <w:szCs w:val="22"/>
        </w:rPr>
        <w:t xml:space="preserve">Understand how to request meetings</w:t>
      </w:r>
    </w:p>
    <w:p>
      <w:pPr>
        <w:spacing w:after="60" w:before="160"/>
      </w:pPr>
      <w:r>
        <w:rPr>
          <w:rFonts w:ascii="Calibri" w:cs="Calibri" w:eastAsia="Calibri" w:hAnsi="Calibri"/>
          <w:b/>
          <w:bCs/>
          <w:color w:val="C9A227"/>
          <w:spacing w:val="24"/>
          <w:sz w:val="18"/>
          <w:szCs w:val="18"/>
        </w:rPr>
        <w:t xml:space="preserve">KEY CONTENT</w:t>
      </w:r>
    </w:p>
    <w:p>
      <w:pPr>
        <w:pStyle w:val="Heading3"/>
        <w:spacing w:after="80" w:before="200"/>
      </w:pPr>
      <w:r>
        <w:rPr>
          <w:rFonts w:ascii="Georgia" w:cs="Georgia" w:eastAsia="Georgia" w:hAnsi="Georgia"/>
          <w:b/>
          <w:bCs/>
          <w:color w:val="2C5744"/>
          <w:sz w:val="22"/>
          <w:szCs w:val="22"/>
        </w:rPr>
        <w:t xml:space="preserve">Getting in touch</w:t>
      </w:r>
    </w:p>
    <w:p>
      <w:pPr>
        <w:spacing w:after="120" w:line="276"/>
      </w:pPr>
      <w:r>
        <w:rPr>
          <w:rFonts w:ascii="Calibri" w:cs="Calibri" w:eastAsia="Calibri" w:hAnsi="Calibri"/>
          <w:color w:val="1A1A17"/>
          <w:sz w:val="22"/>
          <w:szCs w:val="22"/>
        </w:rPr>
        <w:t xml:space="preserve">Representatives work for the people they serve, and contacting them is part of how democracy works. A short, clear, respectful message is often more effective than a long one.</w:t>
      </w:r>
    </w:p>
    <w:p>
      <w:pPr>
        <w:pStyle w:val="Heading3"/>
        <w:spacing w:after="80" w:before="200"/>
      </w:pPr>
      <w:r>
        <w:rPr>
          <w:rFonts w:ascii="Georgia" w:cs="Georgia" w:eastAsia="Georgia" w:hAnsi="Georgia"/>
          <w:b/>
          <w:bCs/>
          <w:color w:val="2C5744"/>
          <w:sz w:val="22"/>
          <w:szCs w:val="22"/>
        </w:rPr>
        <w:t xml:space="preserve">What a strong message includes</w:t>
      </w:r>
    </w:p>
    <w:p>
      <w:pPr>
        <w:pStyle w:val="ListParagraph"/>
        <w:numPr>
          <w:ilvl w:val="0"/>
          <w:numId w:val="2"/>
        </w:numPr>
        <w:spacing w:after="70" w:line="264"/>
      </w:pPr>
      <w:r>
        <w:rPr>
          <w:rFonts w:ascii="Calibri" w:cs="Calibri" w:eastAsia="Calibri" w:hAnsi="Calibri"/>
          <w:color w:val="1A1A17"/>
          <w:sz w:val="22"/>
          <w:szCs w:val="22"/>
        </w:rPr>
        <w:t xml:space="preserve">Who you are and where you live (your community or riding)</w:t>
      </w:r>
    </w:p>
    <w:p>
      <w:pPr>
        <w:pStyle w:val="ListParagraph"/>
        <w:numPr>
          <w:ilvl w:val="0"/>
          <w:numId w:val="2"/>
        </w:numPr>
        <w:spacing w:after="70" w:line="264"/>
      </w:pPr>
      <w:r>
        <w:rPr>
          <w:rFonts w:ascii="Calibri" w:cs="Calibri" w:eastAsia="Calibri" w:hAnsi="Calibri"/>
          <w:color w:val="1A1A17"/>
          <w:sz w:val="22"/>
          <w:szCs w:val="22"/>
        </w:rPr>
        <w:t xml:space="preserve">The issue, in one or two sentences</w:t>
      </w:r>
    </w:p>
    <w:p>
      <w:pPr>
        <w:pStyle w:val="ListParagraph"/>
        <w:numPr>
          <w:ilvl w:val="0"/>
          <w:numId w:val="2"/>
        </w:numPr>
        <w:spacing w:after="70" w:line="264"/>
      </w:pPr>
      <w:r>
        <w:rPr>
          <w:rFonts w:ascii="Calibri" w:cs="Calibri" w:eastAsia="Calibri" w:hAnsi="Calibri"/>
          <w:color w:val="1A1A17"/>
          <w:sz w:val="22"/>
          <w:szCs w:val="22"/>
        </w:rPr>
        <w:t xml:space="preserve">Why it matters — briefly, in your own words</w:t>
      </w:r>
    </w:p>
    <w:p>
      <w:pPr>
        <w:pStyle w:val="ListParagraph"/>
        <w:numPr>
          <w:ilvl w:val="0"/>
          <w:numId w:val="2"/>
        </w:numPr>
        <w:spacing w:after="70" w:line="264"/>
      </w:pPr>
      <w:r>
        <w:rPr>
          <w:rFonts w:ascii="Calibri" w:cs="Calibri" w:eastAsia="Calibri" w:hAnsi="Calibri"/>
          <w:color w:val="1A1A17"/>
          <w:sz w:val="22"/>
          <w:szCs w:val="22"/>
        </w:rPr>
        <w:t xml:space="preserve">A clear ask (what you want them to do)</w:t>
      </w:r>
    </w:p>
    <w:p>
      <w:pPr>
        <w:pStyle w:val="ListParagraph"/>
        <w:numPr>
          <w:ilvl w:val="0"/>
          <w:numId w:val="2"/>
        </w:numPr>
        <w:spacing w:after="70" w:line="264"/>
      </w:pPr>
      <w:r>
        <w:rPr>
          <w:rFonts w:ascii="Calibri" w:cs="Calibri" w:eastAsia="Calibri" w:hAnsi="Calibri"/>
          <w:color w:val="1A1A17"/>
          <w:sz w:val="22"/>
          <w:szCs w:val="22"/>
        </w:rPr>
        <w:t xml:space="preserve">A thank you</w:t>
      </w:r>
    </w:p>
    <w:p>
      <w:pPr>
        <w:pStyle w:val="Heading3"/>
        <w:spacing w:after="80" w:before="200"/>
      </w:pPr>
      <w:r>
        <w:rPr>
          <w:rFonts w:ascii="Georgia" w:cs="Georgia" w:eastAsia="Georgia" w:hAnsi="Georgia"/>
          <w:b/>
          <w:bCs/>
          <w:color w:val="2C5744"/>
          <w:sz w:val="22"/>
          <w:szCs w:val="22"/>
        </w:rPr>
        <w:t xml:space="preserve">Choosing a channel</w:t>
      </w:r>
    </w:p>
    <w:p>
      <w:pPr>
        <w:spacing w:after="120" w:line="276"/>
      </w:pPr>
      <w:r>
        <w:rPr>
          <w:rFonts w:ascii="Calibri" w:cs="Calibri" w:eastAsia="Calibri" w:hAnsi="Calibri"/>
          <w:color w:val="1A1A17"/>
          <w:sz w:val="22"/>
          <w:szCs w:val="22"/>
        </w:rPr>
        <w:t xml:space="preserve">Email is quick and easy to track. A phone call adds a human voice. A letter can feel more personal. A meeting allows a real conversation. All of them count.</w:t>
      </w:r>
    </w:p>
    <w:p>
      <w:pPr>
        <w:spacing w:after="60" w:before="160"/>
      </w:pPr>
      <w:r>
        <w:rPr>
          <w:rFonts w:ascii="Calibri" w:cs="Calibri" w:eastAsia="Calibri" w:hAnsi="Calibri"/>
          <w:b/>
          <w:bCs/>
          <w:color w:val="C9A227"/>
          <w:spacing w:val="24"/>
          <w:sz w:val="18"/>
          <w:szCs w:val="18"/>
        </w:rPr>
        <w:t xml:space="preserve">RESOURCES INCLUDED WITH THIS TOOLKIT</w:t>
      </w:r>
    </w:p>
    <w:p>
      <w:pPr>
        <w:pStyle w:val="ListParagraph"/>
        <w:numPr>
          <w:ilvl w:val="0"/>
          <w:numId w:val="2"/>
        </w:numPr>
        <w:spacing w:after="70" w:line="264"/>
      </w:pPr>
      <w:r>
        <w:rPr>
          <w:rFonts w:ascii="Calibri" w:cs="Calibri" w:eastAsia="Calibri" w:hAnsi="Calibri"/>
          <w:color w:val="1A1A17"/>
          <w:sz w:val="22"/>
          <w:szCs w:val="22"/>
        </w:rPr>
        <w:t xml:space="preserve">Letter templates</w:t>
      </w:r>
    </w:p>
    <w:p>
      <w:pPr>
        <w:pStyle w:val="ListParagraph"/>
        <w:numPr>
          <w:ilvl w:val="0"/>
          <w:numId w:val="2"/>
        </w:numPr>
        <w:spacing w:after="70" w:line="264"/>
      </w:pPr>
      <w:r>
        <w:rPr>
          <w:rFonts w:ascii="Calibri" w:cs="Calibri" w:eastAsia="Calibri" w:hAnsi="Calibri"/>
          <w:color w:val="1A1A17"/>
          <w:sz w:val="22"/>
          <w:szCs w:val="22"/>
        </w:rPr>
        <w:t xml:space="preserve">Email templates</w:t>
      </w:r>
    </w:p>
    <w:p>
      <w:pPr>
        <w:pStyle w:val="ListParagraph"/>
        <w:numPr>
          <w:ilvl w:val="0"/>
          <w:numId w:val="2"/>
        </w:numPr>
        <w:spacing w:after="70" w:line="264"/>
      </w:pPr>
      <w:r>
        <w:rPr>
          <w:rFonts w:ascii="Calibri" w:cs="Calibri" w:eastAsia="Calibri" w:hAnsi="Calibri"/>
          <w:color w:val="1A1A17"/>
          <w:sz w:val="22"/>
          <w:szCs w:val="22"/>
        </w:rPr>
        <w:t xml:space="preserve">Calling scripts</w:t>
      </w:r>
    </w:p>
    <w:p>
      <w:pPr>
        <w:pStyle w:val="ListParagraph"/>
        <w:numPr>
          <w:ilvl w:val="0"/>
          <w:numId w:val="2"/>
        </w:numPr>
        <w:spacing w:after="70" w:line="264"/>
      </w:pPr>
      <w:r>
        <w:rPr>
          <w:rFonts w:ascii="Calibri" w:cs="Calibri" w:eastAsia="Calibri" w:hAnsi="Calibri"/>
          <w:color w:val="1A1A17"/>
          <w:sz w:val="22"/>
          <w:szCs w:val="22"/>
        </w:rPr>
        <w:t xml:space="preserve">Contact directory</w:t>
      </w:r>
    </w:p>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Which channel do you want to try first?</w:t>
      </w:r>
    </w:p>
    <w:p>
      <w:pPr>
        <w:pStyle w:val="ListParagraph"/>
        <w:numPr>
          <w:ilvl w:val="0"/>
          <w:numId w:val="2"/>
        </w:numPr>
        <w:spacing w:after="70" w:line="264"/>
      </w:pPr>
      <w:r>
        <w:rPr>
          <w:rFonts w:ascii="Calibri" w:cs="Calibri" w:eastAsia="Calibri" w:hAnsi="Calibri"/>
          <w:color w:val="1A1A17"/>
          <w:sz w:val="22"/>
          <w:szCs w:val="22"/>
        </w:rPr>
        <w:t xml:space="preserve">What is the single clearest ask you could make?</w:t>
      </w:r>
    </w:p>
    <w:p>
      <w:pPr>
        <w:pStyle w:val="ListParagraph"/>
        <w:numPr>
          <w:ilvl w:val="0"/>
          <w:numId w:val="2"/>
        </w:numPr>
        <w:spacing w:after="70" w:line="264"/>
      </w:pPr>
      <w:r>
        <w:rPr>
          <w:rFonts w:ascii="Calibri" w:cs="Calibri" w:eastAsia="Calibri" w:hAnsi="Calibri"/>
          <w:color w:val="1A1A17"/>
          <w:sz w:val="22"/>
          <w:szCs w:val="22"/>
        </w:rPr>
        <w:t xml:space="preserve">What would make reaching out feel easier?</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Draft a short message</w:t>
      </w:r>
    </w:p>
    <w:p>
      <w:pPr>
        <w:spacing w:after="120" w:line="276"/>
      </w:pPr>
      <w:r>
        <w:rPr>
          <w:rFonts w:ascii="Calibri" w:cs="Calibri" w:eastAsia="Calibri" w:hAnsi="Calibri"/>
          <w:color w:val="1A1A17"/>
          <w:sz w:val="22"/>
          <w:szCs w:val="22"/>
        </w:rPr>
        <w:t xml:space="preserve">Using the five elements above, draft a message under 150 words to one of your representatives.</w:t>
      </w:r>
    </w:p>
    <w:p>
      <w:pPr>
        <w:pStyle w:val="Heading3"/>
        <w:spacing w:after="80" w:before="200"/>
      </w:pPr>
      <w:r>
        <w:rPr>
          <w:rFonts w:ascii="Georgia" w:cs="Georgia" w:eastAsia="Georgia" w:hAnsi="Georgia"/>
          <w:b/>
          <w:bCs/>
          <w:color w:val="2C5744"/>
          <w:sz w:val="22"/>
          <w:szCs w:val="22"/>
        </w:rPr>
        <w:t xml:space="preserve">Activity: Practice the call</w:t>
      </w:r>
    </w:p>
    <w:p>
      <w:pPr>
        <w:spacing w:after="120" w:line="276"/>
      </w:pPr>
      <w:r>
        <w:rPr>
          <w:rFonts w:ascii="Calibri" w:cs="Calibri" w:eastAsia="Calibri" w:hAnsi="Calibri"/>
          <w:color w:val="1A1A17"/>
          <w:sz w:val="22"/>
          <w:szCs w:val="22"/>
        </w:rPr>
        <w:t xml:space="preserve">With a partner, practice a two-minute phone version of your message. Swap roles.</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Provide the templates and let people personalize rather than start from scratch.</w:t>
      </w:r>
    </w:p>
    <w:p>
      <w:pPr>
        <w:pStyle w:val="ListParagraph"/>
        <w:numPr>
          <w:ilvl w:val="0"/>
          <w:numId w:val="2"/>
        </w:numPr>
        <w:spacing w:after="70" w:line="264"/>
      </w:pPr>
      <w:r>
        <w:rPr>
          <w:rFonts w:ascii="Calibri" w:cs="Calibri" w:eastAsia="Calibri" w:hAnsi="Calibri"/>
          <w:color w:val="1A1A17"/>
          <w:sz w:val="22"/>
          <w:szCs w:val="22"/>
        </w:rPr>
        <w:t xml:space="preserve">Practice calls in pairs to reduce anxiety.</w:t>
      </w:r>
    </w:p>
    <w:p>
      <w:pPr>
        <w:pStyle w:val="ListParagraph"/>
        <w:numPr>
          <w:ilvl w:val="0"/>
          <w:numId w:val="2"/>
        </w:numPr>
        <w:spacing w:after="70" w:line="264"/>
      </w:pPr>
      <w:r>
        <w:rPr>
          <w:rFonts w:ascii="Calibri" w:cs="Calibri" w:eastAsia="Calibri" w:hAnsi="Calibri"/>
          <w:color w:val="1A1A17"/>
          <w:sz w:val="22"/>
          <w:szCs w:val="22"/>
        </w:rPr>
        <w:t xml:space="preserve">Emphasize that staff are used to these contacts and are there to help.</w:t>
      </w:r>
    </w:p>
    <w:p>
      <w:r>
        <w:br w:type="page"/>
      </w:r>
    </w:p>
    <w:p>
      <w:pPr>
        <w:pStyle w:val="Heading1"/>
        <w:spacing w:after="140" w:before="360"/>
      </w:pPr>
      <w:r>
        <w:rPr>
          <w:rFonts w:ascii="Georgia" w:cs="Georgia" w:eastAsia="Georgia" w:hAnsi="Georgia"/>
          <w:b/>
          <w:bCs/>
          <w:color w:val="1B4332"/>
          <w:sz w:val="34"/>
          <w:szCs w:val="34"/>
        </w:rPr>
        <w:t xml:space="preserve">Module 8 — Preparing for Meetings and Public Hearings</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help participants feel prepared, confident, and safe when meeting representatives or speaking at public hearings.</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Understand what to expect in meetings with elected representatives</w:t>
      </w:r>
    </w:p>
    <w:p>
      <w:pPr>
        <w:pStyle w:val="ListParagraph"/>
        <w:numPr>
          <w:ilvl w:val="0"/>
          <w:numId w:val="2"/>
        </w:numPr>
        <w:spacing w:after="70" w:line="264"/>
      </w:pPr>
      <w:r>
        <w:rPr>
          <w:rFonts w:ascii="Calibri" w:cs="Calibri" w:eastAsia="Calibri" w:hAnsi="Calibri"/>
          <w:color w:val="1A1A17"/>
          <w:sz w:val="22"/>
          <w:szCs w:val="22"/>
        </w:rPr>
        <w:t xml:space="preserve">Prepare key messages</w:t>
      </w:r>
    </w:p>
    <w:p>
      <w:pPr>
        <w:pStyle w:val="ListParagraph"/>
        <w:numPr>
          <w:ilvl w:val="0"/>
          <w:numId w:val="2"/>
        </w:numPr>
        <w:spacing w:after="70" w:line="264"/>
      </w:pPr>
      <w:r>
        <w:rPr>
          <w:rFonts w:ascii="Calibri" w:cs="Calibri" w:eastAsia="Calibri" w:hAnsi="Calibri"/>
          <w:color w:val="1A1A17"/>
          <w:sz w:val="22"/>
          <w:szCs w:val="22"/>
        </w:rPr>
        <w:t xml:space="preserve">Develop confidence speaking about issues</w:t>
      </w:r>
    </w:p>
    <w:p>
      <w:pPr>
        <w:pStyle w:val="ListParagraph"/>
        <w:numPr>
          <w:ilvl w:val="0"/>
          <w:numId w:val="2"/>
        </w:numPr>
        <w:spacing w:after="70" w:line="264"/>
      </w:pPr>
      <w:r>
        <w:rPr>
          <w:rFonts w:ascii="Calibri" w:cs="Calibri" w:eastAsia="Calibri" w:hAnsi="Calibri"/>
          <w:color w:val="1A1A17"/>
          <w:sz w:val="22"/>
          <w:szCs w:val="22"/>
        </w:rPr>
        <w:t xml:space="preserve">Use meeting preparation and follow-up tools</w:t>
      </w:r>
    </w:p>
    <w:p>
      <w:pPr>
        <w:spacing w:after="60" w:before="160"/>
      </w:pPr>
      <w:r>
        <w:rPr>
          <w:rFonts w:ascii="Calibri" w:cs="Calibri" w:eastAsia="Calibri" w:hAnsi="Calibri"/>
          <w:b/>
          <w:bCs/>
          <w:color w:val="C9A227"/>
          <w:spacing w:val="24"/>
          <w:sz w:val="18"/>
          <w:szCs w:val="18"/>
        </w:rPr>
        <w:t xml:space="preserve">KEY CONTENT</w:t>
      </w:r>
    </w:p>
    <w:p>
      <w:pPr>
        <w:pStyle w:val="Heading3"/>
        <w:spacing w:after="80" w:before="200"/>
      </w:pPr>
      <w:r>
        <w:rPr>
          <w:rFonts w:ascii="Georgia" w:cs="Georgia" w:eastAsia="Georgia" w:hAnsi="Georgia"/>
          <w:b/>
          <w:bCs/>
          <w:color w:val="2C5744"/>
          <w:sz w:val="22"/>
          <w:szCs w:val="22"/>
        </w:rPr>
        <w:t xml:space="preserve">What to expect</w:t>
      </w:r>
    </w:p>
    <w:p>
      <w:pPr>
        <w:spacing w:after="120" w:line="276"/>
      </w:pPr>
      <w:r>
        <w:rPr>
          <w:rFonts w:ascii="Calibri" w:cs="Calibri" w:eastAsia="Calibri" w:hAnsi="Calibri"/>
          <w:color w:val="1A1A17"/>
          <w:sz w:val="22"/>
          <w:szCs w:val="22"/>
        </w:rPr>
        <w:t xml:space="preserve">Meetings are usually short — often fifteen to thirty minutes — and may be with the representative or a staff member. Staff often carry your message forward, so a meeting with a staffer is valuable, not a lesser outcome.</w:t>
      </w:r>
    </w:p>
    <w:p>
      <w:pPr>
        <w:pStyle w:val="Heading3"/>
        <w:spacing w:after="80" w:before="200"/>
      </w:pPr>
      <w:r>
        <w:rPr>
          <w:rFonts w:ascii="Georgia" w:cs="Georgia" w:eastAsia="Georgia" w:hAnsi="Georgia"/>
          <w:b/>
          <w:bCs/>
          <w:color w:val="2C5744"/>
          <w:sz w:val="22"/>
          <w:szCs w:val="22"/>
        </w:rPr>
        <w:t xml:space="preserve">Prepare a few key points</w:t>
      </w:r>
    </w:p>
    <w:p>
      <w:pPr>
        <w:spacing w:after="120" w:line="276"/>
      </w:pPr>
      <w:r>
        <w:rPr>
          <w:rFonts w:ascii="Calibri" w:cs="Calibri" w:eastAsia="Calibri" w:hAnsi="Calibri"/>
          <w:color w:val="1A1A17"/>
          <w:sz w:val="22"/>
          <w:szCs w:val="22"/>
        </w:rPr>
        <w:t xml:space="preserve">You do not need to cover everything. Choose two or three key points and one clear ask. Write them down. It is completely fine to read from your notes.</w:t>
      </w:r>
    </w:p>
    <w:p>
      <w:pPr>
        <w:pStyle w:val="Heading3"/>
        <w:spacing w:after="80" w:before="200"/>
      </w:pPr>
      <w:r>
        <w:rPr>
          <w:rFonts w:ascii="Georgia" w:cs="Georgia" w:eastAsia="Georgia" w:hAnsi="Georgia"/>
          <w:b/>
          <w:bCs/>
          <w:color w:val="2C5744"/>
          <w:sz w:val="22"/>
          <w:szCs w:val="22"/>
        </w:rPr>
        <w:t xml:space="preserve">Follow up</w:t>
      </w:r>
    </w:p>
    <w:p>
      <w:pPr>
        <w:spacing w:after="120" w:line="276"/>
      </w:pPr>
      <w:r>
        <w:rPr>
          <w:rFonts w:ascii="Calibri" w:cs="Calibri" w:eastAsia="Calibri" w:hAnsi="Calibri"/>
          <w:color w:val="1A1A17"/>
          <w:sz w:val="22"/>
          <w:szCs w:val="22"/>
        </w:rPr>
        <w:t xml:space="preserve">A short thank-you message after a meeting, restating your ask, keeps the conversation alive and shows you are engaged. Note what they promised and by when.</w:t>
      </w:r>
    </w:p>
    <w:p>
      <w:pPr>
        <w:spacing w:after="60" w:before="160"/>
      </w:pPr>
      <w:r>
        <w:rPr>
          <w:rFonts w:ascii="Calibri" w:cs="Calibri" w:eastAsia="Calibri" w:hAnsi="Calibri"/>
          <w:b/>
          <w:bCs/>
          <w:color w:val="C9A227"/>
          <w:spacing w:val="24"/>
          <w:sz w:val="18"/>
          <w:szCs w:val="18"/>
        </w:rPr>
        <w:t xml:space="preserve">RESOURCES INCLUDED WITH THIS TOOLKIT</w:t>
      </w:r>
    </w:p>
    <w:p>
      <w:pPr>
        <w:pStyle w:val="ListParagraph"/>
        <w:numPr>
          <w:ilvl w:val="0"/>
          <w:numId w:val="2"/>
        </w:numPr>
        <w:spacing w:after="70" w:line="264"/>
      </w:pPr>
      <w:r>
        <w:rPr>
          <w:rFonts w:ascii="Calibri" w:cs="Calibri" w:eastAsia="Calibri" w:hAnsi="Calibri"/>
          <w:color w:val="1A1A17"/>
          <w:sz w:val="22"/>
          <w:szCs w:val="22"/>
        </w:rPr>
        <w:t xml:space="preserve">Meeting request template</w:t>
      </w:r>
    </w:p>
    <w:p>
      <w:pPr>
        <w:pStyle w:val="ListParagraph"/>
        <w:numPr>
          <w:ilvl w:val="0"/>
          <w:numId w:val="2"/>
        </w:numPr>
        <w:spacing w:after="70" w:line="264"/>
      </w:pPr>
      <w:r>
        <w:rPr>
          <w:rFonts w:ascii="Calibri" w:cs="Calibri" w:eastAsia="Calibri" w:hAnsi="Calibri"/>
          <w:color w:val="1A1A17"/>
          <w:sz w:val="22"/>
          <w:szCs w:val="22"/>
        </w:rPr>
        <w:t xml:space="preserve">Meeting checklist</w:t>
      </w:r>
    </w:p>
    <w:p>
      <w:pPr>
        <w:pStyle w:val="ListParagraph"/>
        <w:numPr>
          <w:ilvl w:val="0"/>
          <w:numId w:val="2"/>
        </w:numPr>
        <w:spacing w:after="70" w:line="264"/>
      </w:pPr>
      <w:r>
        <w:rPr>
          <w:rFonts w:ascii="Calibri" w:cs="Calibri" w:eastAsia="Calibri" w:hAnsi="Calibri"/>
          <w:color w:val="1A1A17"/>
          <w:sz w:val="22"/>
          <w:szCs w:val="22"/>
        </w:rPr>
        <w:t xml:space="preserve">Follow-up template</w:t>
      </w:r>
    </w:p>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What are your two or three key points?</w:t>
      </w:r>
    </w:p>
    <w:p>
      <w:pPr>
        <w:pStyle w:val="ListParagraph"/>
        <w:numPr>
          <w:ilvl w:val="0"/>
          <w:numId w:val="2"/>
        </w:numPr>
        <w:spacing w:after="70" w:line="264"/>
      </w:pPr>
      <w:r>
        <w:rPr>
          <w:rFonts w:ascii="Calibri" w:cs="Calibri" w:eastAsia="Calibri" w:hAnsi="Calibri"/>
          <w:color w:val="1A1A17"/>
          <w:sz w:val="22"/>
          <w:szCs w:val="22"/>
        </w:rPr>
        <w:t xml:space="preserve">What one action will you ask for?</w:t>
      </w:r>
    </w:p>
    <w:p>
      <w:pPr>
        <w:pStyle w:val="ListParagraph"/>
        <w:numPr>
          <w:ilvl w:val="0"/>
          <w:numId w:val="2"/>
        </w:numPr>
        <w:spacing w:after="70" w:line="264"/>
      </w:pPr>
      <w:r>
        <w:rPr>
          <w:rFonts w:ascii="Calibri" w:cs="Calibri" w:eastAsia="Calibri" w:hAnsi="Calibri"/>
          <w:color w:val="1A1A17"/>
          <w:sz w:val="22"/>
          <w:szCs w:val="22"/>
        </w:rPr>
        <w:t xml:space="preserve">How will you take care of yourself before and after?</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My meeting one-pager</w:t>
      </w:r>
    </w:p>
    <w:p>
      <w:pPr>
        <w:spacing w:after="120" w:line="276"/>
      </w:pPr>
      <w:r>
        <w:rPr>
          <w:rFonts w:ascii="Calibri" w:cs="Calibri" w:eastAsia="Calibri" w:hAnsi="Calibri"/>
          <w:color w:val="1A1A17"/>
          <w:sz w:val="22"/>
          <w:szCs w:val="22"/>
        </w:rPr>
        <w:t xml:space="preserve">Fill in a simple one-page plan: who, key points, the ask, and how you will end if needed.</w:t>
      </w:r>
    </w:p>
    <w:p>
      <w:pPr>
        <w:pStyle w:val="Heading3"/>
        <w:spacing w:after="80" w:before="200"/>
      </w:pPr>
      <w:r>
        <w:rPr>
          <w:rFonts w:ascii="Georgia" w:cs="Georgia" w:eastAsia="Georgia" w:hAnsi="Georgia"/>
          <w:b/>
          <w:bCs/>
          <w:color w:val="2C5744"/>
          <w:sz w:val="22"/>
          <w:szCs w:val="22"/>
        </w:rPr>
        <w:t xml:space="preserve">Activity: Role-play</w:t>
      </w:r>
    </w:p>
    <w:p>
      <w:pPr>
        <w:spacing w:after="120" w:line="276"/>
      </w:pPr>
      <w:r>
        <w:rPr>
          <w:rFonts w:ascii="Calibri" w:cs="Calibri" w:eastAsia="Calibri" w:hAnsi="Calibri"/>
          <w:color w:val="1A1A17"/>
          <w:sz w:val="22"/>
          <w:szCs w:val="22"/>
        </w:rPr>
        <w:t xml:space="preserve">Practice a five-minute mock meeting with a partner, then swap and give kind feedback.</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Provide the meeting checklist and follow-up template in advance.</w:t>
      </w:r>
    </w:p>
    <w:p>
      <w:pPr>
        <w:pStyle w:val="ListParagraph"/>
        <w:numPr>
          <w:ilvl w:val="0"/>
          <w:numId w:val="2"/>
        </w:numPr>
        <w:spacing w:after="70" w:line="264"/>
      </w:pPr>
      <w:r>
        <w:rPr>
          <w:rFonts w:ascii="Calibri" w:cs="Calibri" w:eastAsia="Calibri" w:hAnsi="Calibri"/>
          <w:color w:val="1A1A17"/>
          <w:sz w:val="22"/>
          <w:szCs w:val="22"/>
        </w:rPr>
        <w:t xml:space="preserve">Normalize reading from notes and bringing a support person.</w:t>
      </w:r>
    </w:p>
    <w:p>
      <w:pPr>
        <w:pStyle w:val="ListParagraph"/>
        <w:numPr>
          <w:ilvl w:val="0"/>
          <w:numId w:val="2"/>
        </w:numPr>
        <w:spacing w:after="70" w:line="264"/>
      </w:pPr>
      <w:r>
        <w:rPr>
          <w:rFonts w:ascii="Calibri" w:cs="Calibri" w:eastAsia="Calibri" w:hAnsi="Calibri"/>
          <w:color w:val="1A1A17"/>
          <w:sz w:val="22"/>
          <w:szCs w:val="22"/>
        </w:rPr>
        <w:t xml:space="preserve">Debrief role-plays gently, focusing on strengths.</w:t>
      </w:r>
    </w:p>
    <w:p>
      <w:r>
        <w:br w:type="page"/>
      </w:r>
    </w:p>
    <w:p>
      <w:pPr>
        <w:pStyle w:val="Heading1"/>
        <w:spacing w:after="140" w:before="360"/>
      </w:pPr>
      <w:r>
        <w:rPr>
          <w:rFonts w:ascii="Georgia" w:cs="Georgia" w:eastAsia="Georgia" w:hAnsi="Georgia"/>
          <w:b/>
          <w:bCs/>
          <w:color w:val="1B4332"/>
          <w:sz w:val="34"/>
          <w:szCs w:val="34"/>
        </w:rPr>
        <w:t xml:space="preserve">Module 9 — Collective Advocacy and Community Action</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show the power of working together and help participants connect with allies and collective efforts.</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Learn the value of collective action</w:t>
      </w:r>
    </w:p>
    <w:p>
      <w:pPr>
        <w:pStyle w:val="ListParagraph"/>
        <w:numPr>
          <w:ilvl w:val="0"/>
          <w:numId w:val="2"/>
        </w:numPr>
        <w:spacing w:after="70" w:line="264"/>
      </w:pPr>
      <w:r>
        <w:rPr>
          <w:rFonts w:ascii="Calibri" w:cs="Calibri" w:eastAsia="Calibri" w:hAnsi="Calibri"/>
          <w:color w:val="1A1A17"/>
          <w:sz w:val="22"/>
          <w:szCs w:val="22"/>
        </w:rPr>
        <w:t xml:space="preserve">Identify local organizations and allies</w:t>
      </w:r>
    </w:p>
    <w:p>
      <w:pPr>
        <w:pStyle w:val="ListParagraph"/>
        <w:numPr>
          <w:ilvl w:val="0"/>
          <w:numId w:val="2"/>
        </w:numPr>
        <w:spacing w:after="70" w:line="264"/>
      </w:pPr>
      <w:r>
        <w:rPr>
          <w:rFonts w:ascii="Calibri" w:cs="Calibri" w:eastAsia="Calibri" w:hAnsi="Calibri"/>
          <w:color w:val="1A1A17"/>
          <w:sz w:val="22"/>
          <w:szCs w:val="22"/>
        </w:rPr>
        <w:t xml:space="preserve">Understand different forms of community advocacy</w:t>
      </w:r>
    </w:p>
    <w:p>
      <w:pPr>
        <w:pStyle w:val="ListParagraph"/>
        <w:numPr>
          <w:ilvl w:val="0"/>
          <w:numId w:val="2"/>
        </w:numPr>
        <w:spacing w:after="70" w:line="264"/>
      </w:pPr>
      <w:r>
        <w:rPr>
          <w:rFonts w:ascii="Calibri" w:cs="Calibri" w:eastAsia="Calibri" w:hAnsi="Calibri"/>
          <w:color w:val="1A1A17"/>
          <w:sz w:val="22"/>
          <w:szCs w:val="22"/>
        </w:rPr>
        <w:t xml:space="preserve">Explore ways to work collaboratively</w:t>
      </w:r>
    </w:p>
    <w:p>
      <w:pPr>
        <w:spacing w:after="60" w:before="160"/>
      </w:pPr>
      <w:r>
        <w:rPr>
          <w:rFonts w:ascii="Calibri" w:cs="Calibri" w:eastAsia="Calibri" w:hAnsi="Calibri"/>
          <w:b/>
          <w:bCs/>
          <w:color w:val="C9A227"/>
          <w:spacing w:val="24"/>
          <w:sz w:val="18"/>
          <w:szCs w:val="18"/>
        </w:rPr>
        <w:t xml:space="preserve">KEY CONTENT</w:t>
      </w:r>
    </w:p>
    <w:p>
      <w:pPr>
        <w:pStyle w:val="Heading3"/>
        <w:spacing w:after="80" w:before="200"/>
      </w:pPr>
      <w:r>
        <w:rPr>
          <w:rFonts w:ascii="Georgia" w:cs="Georgia" w:eastAsia="Georgia" w:hAnsi="Georgia"/>
          <w:b/>
          <w:bCs/>
          <w:color w:val="2C5744"/>
          <w:sz w:val="22"/>
          <w:szCs w:val="22"/>
        </w:rPr>
        <w:t xml:space="preserve">Stronger together</w:t>
      </w:r>
    </w:p>
    <w:p>
      <w:pPr>
        <w:spacing w:after="120" w:line="276"/>
      </w:pPr>
      <w:r>
        <w:rPr>
          <w:rFonts w:ascii="Calibri" w:cs="Calibri" w:eastAsia="Calibri" w:hAnsi="Calibri"/>
          <w:color w:val="1A1A17"/>
          <w:sz w:val="22"/>
          <w:szCs w:val="22"/>
        </w:rPr>
        <w:t xml:space="preserve">One voice matters. Many voices, moving in the same direction, are harder to ignore. Collective advocacy also shares the workload, so no one has to carry it alone.</w:t>
      </w:r>
    </w:p>
    <w:p>
      <w:pPr>
        <w:pStyle w:val="Heading3"/>
        <w:spacing w:after="80" w:before="200"/>
      </w:pPr>
      <w:r>
        <w:rPr>
          <w:rFonts w:ascii="Georgia" w:cs="Georgia" w:eastAsia="Georgia" w:hAnsi="Georgia"/>
          <w:b/>
          <w:bCs/>
          <w:color w:val="2C5744"/>
          <w:sz w:val="22"/>
          <w:szCs w:val="22"/>
        </w:rPr>
        <w:t xml:space="preserve">Finding allies</w:t>
      </w:r>
    </w:p>
    <w:p>
      <w:pPr>
        <w:spacing w:after="120" w:line="276"/>
      </w:pPr>
      <w:r>
        <w:rPr>
          <w:rFonts w:ascii="Calibri" w:cs="Calibri" w:eastAsia="Calibri" w:hAnsi="Calibri"/>
          <w:color w:val="1A1A17"/>
          <w:sz w:val="22"/>
          <w:szCs w:val="22"/>
        </w:rPr>
        <w:t xml:space="preserve">Look for community organizations, neighbourhood groups, faith communities, unions, and other people who care about the same issue. Allies bring experience, contacts, and encouragement.</w:t>
      </w:r>
    </w:p>
    <w:p>
      <w:pPr>
        <w:pStyle w:val="Heading3"/>
        <w:spacing w:after="80" w:before="200"/>
      </w:pPr>
      <w:r>
        <w:rPr>
          <w:rFonts w:ascii="Georgia" w:cs="Georgia" w:eastAsia="Georgia" w:hAnsi="Georgia"/>
          <w:b/>
          <w:bCs/>
          <w:color w:val="2C5744"/>
          <w:sz w:val="22"/>
          <w:szCs w:val="22"/>
        </w:rPr>
        <w:t xml:space="preserve">Forms of collective action</w:t>
      </w:r>
    </w:p>
    <w:p>
      <w:pPr>
        <w:pStyle w:val="ListParagraph"/>
        <w:numPr>
          <w:ilvl w:val="0"/>
          <w:numId w:val="2"/>
        </w:numPr>
        <w:spacing w:after="70" w:line="264"/>
      </w:pPr>
      <w:r>
        <w:rPr>
          <w:rFonts w:ascii="Calibri" w:cs="Calibri" w:eastAsia="Calibri" w:hAnsi="Calibri"/>
          <w:color w:val="1A1A17"/>
          <w:sz w:val="22"/>
          <w:szCs w:val="22"/>
        </w:rPr>
        <w:t xml:space="preserve">Community forums</w:t>
      </w:r>
    </w:p>
    <w:p>
      <w:pPr>
        <w:pStyle w:val="ListParagraph"/>
        <w:numPr>
          <w:ilvl w:val="0"/>
          <w:numId w:val="2"/>
        </w:numPr>
        <w:spacing w:after="70" w:line="264"/>
      </w:pPr>
      <w:r>
        <w:rPr>
          <w:rFonts w:ascii="Calibri" w:cs="Calibri" w:eastAsia="Calibri" w:hAnsi="Calibri"/>
          <w:color w:val="1A1A17"/>
          <w:sz w:val="22"/>
          <w:szCs w:val="22"/>
        </w:rPr>
        <w:t xml:space="preserve">Joint letters</w:t>
      </w:r>
    </w:p>
    <w:p>
      <w:pPr>
        <w:pStyle w:val="ListParagraph"/>
        <w:numPr>
          <w:ilvl w:val="0"/>
          <w:numId w:val="2"/>
        </w:numPr>
        <w:spacing w:after="70" w:line="264"/>
      </w:pPr>
      <w:r>
        <w:rPr>
          <w:rFonts w:ascii="Calibri" w:cs="Calibri" w:eastAsia="Calibri" w:hAnsi="Calibri"/>
          <w:color w:val="1A1A17"/>
          <w:sz w:val="22"/>
          <w:szCs w:val="22"/>
        </w:rPr>
        <w:t xml:space="preserve">Petitions</w:t>
      </w:r>
    </w:p>
    <w:p>
      <w:pPr>
        <w:pStyle w:val="ListParagraph"/>
        <w:numPr>
          <w:ilvl w:val="0"/>
          <w:numId w:val="2"/>
        </w:numPr>
        <w:spacing w:after="70" w:line="264"/>
      </w:pPr>
      <w:r>
        <w:rPr>
          <w:rFonts w:ascii="Calibri" w:cs="Calibri" w:eastAsia="Calibri" w:hAnsi="Calibri"/>
          <w:color w:val="1A1A17"/>
          <w:sz w:val="22"/>
          <w:szCs w:val="22"/>
        </w:rPr>
        <w:t xml:space="preserve">Coalitions</w:t>
      </w:r>
    </w:p>
    <w:p>
      <w:pPr>
        <w:pStyle w:val="ListParagraph"/>
        <w:numPr>
          <w:ilvl w:val="0"/>
          <w:numId w:val="2"/>
        </w:numPr>
        <w:spacing w:after="70" w:line="264"/>
      </w:pPr>
      <w:r>
        <w:rPr>
          <w:rFonts w:ascii="Calibri" w:cs="Calibri" w:eastAsia="Calibri" w:hAnsi="Calibri"/>
          <w:color w:val="1A1A17"/>
          <w:sz w:val="22"/>
          <w:szCs w:val="22"/>
        </w:rPr>
        <w:t xml:space="preserve">Public consultations</w:t>
      </w:r>
    </w:p>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Who else in your community cares about this issue?</w:t>
      </w:r>
    </w:p>
    <w:p>
      <w:pPr>
        <w:pStyle w:val="ListParagraph"/>
        <w:numPr>
          <w:ilvl w:val="0"/>
          <w:numId w:val="2"/>
        </w:numPr>
        <w:spacing w:after="70" w:line="264"/>
      </w:pPr>
      <w:r>
        <w:rPr>
          <w:rFonts w:ascii="Calibri" w:cs="Calibri" w:eastAsia="Calibri" w:hAnsi="Calibri"/>
          <w:color w:val="1A1A17"/>
          <w:sz w:val="22"/>
          <w:szCs w:val="22"/>
        </w:rPr>
        <w:t xml:space="preserve">What could you accomplish together that is hard to do alone?</w:t>
      </w:r>
    </w:p>
    <w:p>
      <w:pPr>
        <w:pStyle w:val="ListParagraph"/>
        <w:numPr>
          <w:ilvl w:val="0"/>
          <w:numId w:val="2"/>
        </w:numPr>
        <w:spacing w:after="70" w:line="264"/>
      </w:pPr>
      <w:r>
        <w:rPr>
          <w:rFonts w:ascii="Calibri" w:cs="Calibri" w:eastAsia="Calibri" w:hAnsi="Calibri"/>
          <w:color w:val="1A1A17"/>
          <w:sz w:val="22"/>
          <w:szCs w:val="22"/>
        </w:rPr>
        <w:t xml:space="preserve">What form of collective action appeals to you?</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Ally map</w:t>
      </w:r>
    </w:p>
    <w:p>
      <w:pPr>
        <w:spacing w:after="120" w:line="276"/>
      </w:pPr>
      <w:r>
        <w:rPr>
          <w:rFonts w:ascii="Calibri" w:cs="Calibri" w:eastAsia="Calibri" w:hAnsi="Calibri"/>
          <w:color w:val="1A1A17"/>
          <w:sz w:val="22"/>
          <w:szCs w:val="22"/>
        </w:rPr>
        <w:t xml:space="preserve">List three people, groups, or organizations who might join you, and one way to reach each.</w:t>
      </w:r>
    </w:p>
    <w:p>
      <w:pPr>
        <w:pStyle w:val="Heading3"/>
        <w:spacing w:after="80" w:before="200"/>
      </w:pPr>
      <w:r>
        <w:rPr>
          <w:rFonts w:ascii="Georgia" w:cs="Georgia" w:eastAsia="Georgia" w:hAnsi="Georgia"/>
          <w:b/>
          <w:bCs/>
          <w:color w:val="2C5744"/>
          <w:sz w:val="22"/>
          <w:szCs w:val="22"/>
        </w:rPr>
        <w:t xml:space="preserve">Activity: Draft a joint message</w:t>
      </w:r>
    </w:p>
    <w:p>
      <w:pPr>
        <w:spacing w:after="120" w:line="276"/>
      </w:pPr>
      <w:r>
        <w:rPr>
          <w:rFonts w:ascii="Calibri" w:cs="Calibri" w:eastAsia="Calibri" w:hAnsi="Calibri"/>
          <w:color w:val="1A1A17"/>
          <w:sz w:val="22"/>
          <w:szCs w:val="22"/>
        </w:rPr>
        <w:t xml:space="preserve">Write two sentences you could send to invite others to sign a joint letter or petition.</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Help participants find real local organizations and coalitions.</w:t>
      </w:r>
    </w:p>
    <w:p>
      <w:pPr>
        <w:pStyle w:val="ListParagraph"/>
        <w:numPr>
          <w:ilvl w:val="0"/>
          <w:numId w:val="2"/>
        </w:numPr>
        <w:spacing w:after="70" w:line="264"/>
      </w:pPr>
      <w:r>
        <w:rPr>
          <w:rFonts w:ascii="Calibri" w:cs="Calibri" w:eastAsia="Calibri" w:hAnsi="Calibri"/>
          <w:color w:val="1A1A17"/>
          <w:sz w:val="22"/>
          <w:szCs w:val="22"/>
        </w:rPr>
        <w:t xml:space="preserve">Emphasize collaboration over competition.</w:t>
      </w:r>
    </w:p>
    <w:p>
      <w:pPr>
        <w:pStyle w:val="ListParagraph"/>
        <w:numPr>
          <w:ilvl w:val="0"/>
          <w:numId w:val="2"/>
        </w:numPr>
        <w:spacing w:after="70" w:line="264"/>
      </w:pPr>
      <w:r>
        <w:rPr>
          <w:rFonts w:ascii="Calibri" w:cs="Calibri" w:eastAsia="Calibri" w:hAnsi="Calibri"/>
          <w:color w:val="1A1A17"/>
          <w:sz w:val="22"/>
          <w:szCs w:val="22"/>
        </w:rPr>
        <w:t xml:space="preserve">Encourage sharing of contacts within the group where appropriate.</w:t>
      </w:r>
    </w:p>
    <w:p>
      <w:r>
        <w:br w:type="page"/>
      </w:r>
    </w:p>
    <w:p>
      <w:pPr>
        <w:pStyle w:val="Heading1"/>
        <w:spacing w:after="140" w:before="360"/>
      </w:pPr>
      <w:r>
        <w:rPr>
          <w:rFonts w:ascii="Georgia" w:cs="Georgia" w:eastAsia="Georgia" w:hAnsi="Georgia"/>
          <w:b/>
          <w:bCs/>
          <w:color w:val="1B4332"/>
          <w:sz w:val="34"/>
          <w:szCs w:val="34"/>
        </w:rPr>
        <w:t xml:space="preserve">Module 10 — Community Leadership and Community Champions</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help participants see leadership in themselves, explore ways to contribute, and build their own leadership pathway.</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Understand that leadership takes many forms</w:t>
      </w:r>
    </w:p>
    <w:p>
      <w:pPr>
        <w:pStyle w:val="ListParagraph"/>
        <w:numPr>
          <w:ilvl w:val="0"/>
          <w:numId w:val="2"/>
        </w:numPr>
        <w:spacing w:after="70" w:line="264"/>
      </w:pPr>
      <w:r>
        <w:rPr>
          <w:rFonts w:ascii="Calibri" w:cs="Calibri" w:eastAsia="Calibri" w:hAnsi="Calibri"/>
          <w:color w:val="1A1A17"/>
          <w:sz w:val="22"/>
          <w:szCs w:val="22"/>
        </w:rPr>
        <w:t xml:space="preserve">Explore opportunities to contribute within their communities</w:t>
      </w:r>
    </w:p>
    <w:p>
      <w:pPr>
        <w:pStyle w:val="ListParagraph"/>
        <w:numPr>
          <w:ilvl w:val="0"/>
          <w:numId w:val="2"/>
        </w:numPr>
        <w:spacing w:after="70" w:line="264"/>
      </w:pPr>
      <w:r>
        <w:rPr>
          <w:rFonts w:ascii="Calibri" w:cs="Calibri" w:eastAsia="Calibri" w:hAnsi="Calibri"/>
          <w:color w:val="1A1A17"/>
          <w:sz w:val="22"/>
          <w:szCs w:val="22"/>
        </w:rPr>
        <w:t xml:space="preserve">Build confidence in their ability to influence change</w:t>
      </w:r>
    </w:p>
    <w:p>
      <w:pPr>
        <w:pStyle w:val="ListParagraph"/>
        <w:numPr>
          <w:ilvl w:val="0"/>
          <w:numId w:val="2"/>
        </w:numPr>
        <w:spacing w:after="70" w:line="264"/>
      </w:pPr>
      <w:r>
        <w:rPr>
          <w:rFonts w:ascii="Calibri" w:cs="Calibri" w:eastAsia="Calibri" w:hAnsi="Calibri"/>
          <w:color w:val="1A1A17"/>
          <w:sz w:val="22"/>
          <w:szCs w:val="22"/>
        </w:rPr>
        <w:t xml:space="preserve">Develop their own leadership pathway</w:t>
      </w:r>
    </w:p>
    <w:p>
      <w:pPr>
        <w:spacing w:after="60" w:before="160"/>
      </w:pPr>
      <w:r>
        <w:rPr>
          <w:rFonts w:ascii="Calibri" w:cs="Calibri" w:eastAsia="Calibri" w:hAnsi="Calibri"/>
          <w:b/>
          <w:bCs/>
          <w:color w:val="C9A227"/>
          <w:spacing w:val="24"/>
          <w:sz w:val="18"/>
          <w:szCs w:val="18"/>
        </w:rPr>
        <w:t xml:space="preserve">KEY CONTENT</w:t>
      </w:r>
    </w:p>
    <w:p>
      <w:pPr>
        <w:pStyle w:val="Heading3"/>
        <w:spacing w:after="80" w:before="200"/>
      </w:pPr>
      <w:r>
        <w:rPr>
          <w:rFonts w:ascii="Georgia" w:cs="Georgia" w:eastAsia="Georgia" w:hAnsi="Georgia"/>
          <w:b/>
          <w:bCs/>
          <w:color w:val="2C5744"/>
          <w:sz w:val="22"/>
          <w:szCs w:val="22"/>
        </w:rPr>
        <w:t xml:space="preserve">Leadership takes many forms</w:t>
      </w:r>
    </w:p>
    <w:p>
      <w:pPr>
        <w:spacing w:after="120" w:line="276"/>
      </w:pPr>
      <w:r>
        <w:rPr>
          <w:rFonts w:ascii="Calibri" w:cs="Calibri" w:eastAsia="Calibri" w:hAnsi="Calibri"/>
          <w:color w:val="1A1A17"/>
          <w:sz w:val="22"/>
          <w:szCs w:val="22"/>
        </w:rPr>
        <w:t xml:space="preserve">Leadership is not about titles or being the loudest person in the room. It is about caring, showing up, and helping others take part. Many quiet, steady people are powerful leaders.</w:t>
      </w:r>
    </w:p>
    <w:p>
      <w:pPr>
        <w:pStyle w:val="Heading3"/>
        <w:spacing w:after="80" w:before="200"/>
      </w:pPr>
      <w:r>
        <w:rPr>
          <w:rFonts w:ascii="Georgia" w:cs="Georgia" w:eastAsia="Georgia" w:hAnsi="Georgia"/>
          <w:b/>
          <w:bCs/>
          <w:color w:val="2C5744"/>
          <w:sz w:val="22"/>
          <w:szCs w:val="22"/>
        </w:rPr>
        <w:t xml:space="preserve">The community leadership pathway</w:t>
      </w:r>
    </w:p>
    <w:p>
      <w:pPr>
        <w:spacing w:after="120" w:line="276"/>
      </w:pPr>
      <w:r>
        <w:rPr>
          <w:rFonts w:ascii="Calibri" w:cs="Calibri" w:eastAsia="Calibri" w:hAnsi="Calibri"/>
          <w:color w:val="1A1A17"/>
          <w:sz w:val="22"/>
          <w:szCs w:val="22"/>
        </w:rPr>
        <w:t xml:space="preserve">Leadership often grows step by step. One version of that journey looks like this — and you can enter or pause at any point.</w:t>
      </w:r>
    </w:p>
    <w:p>
      <w:pPr>
        <w:spacing w:after="60"/>
      </w:pPr>
      <w:r>
        <w:t xml:space="preserve"/>
      </w:r>
    </w:p>
    <w:tbl>
      <w:tblPr>
        <w:tblW w:type="dxa" w:w="9360"/>
        <w:tblBorders>
          <w:top w:val="single" w:color="6B8F71" w:sz="2"/>
          <w:left w:val="single" w:color="6B8F71" w:sz="2"/>
          <w:bottom w:val="single" w:color="6B8F71" w:sz="2"/>
          <w:right w:val="single" w:color="6B8F71" w:sz="2"/>
          <w:insideH w:val="none"/>
          <w:insideV w:val="none"/>
        </w:tblBorders>
      </w:tblPr>
      <w:tblGrid>
        <w:gridCol w:w="9360"/>
      </w:tblGrid>
      <w:tr>
        <w:tc>
          <w:tcPr>
            <w:tcW w:type="dxa" w:w="9360"/>
            <w:shd w:fill="F2F6F2" w:color="auto" w:val="clear"/>
            <w:tcMar>
              <w:top w:type="dxa" w:w="160"/>
              <w:left w:type="dxa" w:w="200"/>
              <w:bottom w:type="dxa" w:w="160"/>
              <w:right w:type="dxa" w:w="200"/>
            </w:tcMar>
          </w:tcPr>
          <w:p>
            <w:pPr>
              <w:spacing w:after="20"/>
              <w:jc w:val="center"/>
            </w:pPr>
            <w:r>
              <w:rPr>
                <w:rFonts w:ascii="Georgia" w:cs="Georgia" w:eastAsia="Georgia" w:hAnsi="Georgia"/>
                <w:b/>
                <w:bCs/>
                <w:color w:val="1B4332"/>
                <w:sz w:val="22"/>
                <w:szCs w:val="22"/>
              </w:rPr>
              <w:t xml:space="preserve">Community Participant</w:t>
            </w:r>
          </w:p>
          <w:p>
            <w:pPr>
              <w:spacing w:after="20"/>
              <w:jc w:val="center"/>
            </w:pPr>
            <w:r>
              <w:rPr>
                <w:rFonts w:ascii="Calibri" w:cs="Calibri" w:eastAsia="Calibri" w:hAnsi="Calibri"/>
                <w:color w:val="C9A227"/>
                <w:sz w:val="20"/>
                <w:szCs w:val="20"/>
              </w:rPr>
              <w:t xml:space="preserve">↓</w:t>
            </w:r>
          </w:p>
          <w:p>
            <w:pPr>
              <w:spacing w:after="20"/>
              <w:jc w:val="center"/>
            </w:pPr>
            <w:r>
              <w:rPr>
                <w:rFonts w:ascii="Georgia" w:cs="Georgia" w:eastAsia="Georgia" w:hAnsi="Georgia"/>
                <w:b/>
                <w:bCs/>
                <w:color w:val="1B4332"/>
                <w:sz w:val="22"/>
                <w:szCs w:val="22"/>
              </w:rPr>
              <w:t xml:space="preserve">Volunteer</w:t>
            </w:r>
          </w:p>
          <w:p>
            <w:pPr>
              <w:spacing w:after="20"/>
              <w:jc w:val="center"/>
            </w:pPr>
            <w:r>
              <w:rPr>
                <w:rFonts w:ascii="Calibri" w:cs="Calibri" w:eastAsia="Calibri" w:hAnsi="Calibri"/>
                <w:color w:val="C9A227"/>
                <w:sz w:val="20"/>
                <w:szCs w:val="20"/>
              </w:rPr>
              <w:t xml:space="preserve">↓</w:t>
            </w:r>
          </w:p>
          <w:p>
            <w:pPr>
              <w:spacing w:after="20"/>
              <w:jc w:val="center"/>
            </w:pPr>
            <w:r>
              <w:rPr>
                <w:rFonts w:ascii="Georgia" w:cs="Georgia" w:eastAsia="Georgia" w:hAnsi="Georgia"/>
                <w:b/>
                <w:bCs/>
                <w:color w:val="1B4332"/>
                <w:sz w:val="22"/>
                <w:szCs w:val="22"/>
              </w:rPr>
              <w:t xml:space="preserve">Advocate</w:t>
            </w:r>
          </w:p>
          <w:p>
            <w:pPr>
              <w:spacing w:after="20"/>
              <w:jc w:val="center"/>
            </w:pPr>
            <w:r>
              <w:rPr>
                <w:rFonts w:ascii="Calibri" w:cs="Calibri" w:eastAsia="Calibri" w:hAnsi="Calibri"/>
                <w:color w:val="C9A227"/>
                <w:sz w:val="20"/>
                <w:szCs w:val="20"/>
              </w:rPr>
              <w:t xml:space="preserve">↓</w:t>
            </w:r>
          </w:p>
          <w:p>
            <w:pPr>
              <w:spacing w:after="20"/>
              <w:jc w:val="center"/>
            </w:pPr>
            <w:r>
              <w:rPr>
                <w:rFonts w:ascii="Georgia" w:cs="Georgia" w:eastAsia="Georgia" w:hAnsi="Georgia"/>
                <w:b/>
                <w:bCs/>
                <w:color w:val="1B4332"/>
                <w:sz w:val="22"/>
                <w:szCs w:val="22"/>
              </w:rPr>
              <w:t xml:space="preserve">Community Champion</w:t>
            </w:r>
          </w:p>
          <w:p>
            <w:pPr>
              <w:spacing w:after="20"/>
              <w:jc w:val="center"/>
            </w:pPr>
            <w:r>
              <w:rPr>
                <w:rFonts w:ascii="Calibri" w:cs="Calibri" w:eastAsia="Calibri" w:hAnsi="Calibri"/>
                <w:color w:val="C9A227"/>
                <w:sz w:val="20"/>
                <w:szCs w:val="20"/>
              </w:rPr>
              <w:t xml:space="preserve">↓</w:t>
            </w:r>
          </w:p>
          <w:p>
            <w:pPr>
              <w:spacing w:after="20"/>
              <w:jc w:val="center"/>
            </w:pPr>
            <w:r>
              <w:rPr>
                <w:rFonts w:ascii="Georgia" w:cs="Georgia" w:eastAsia="Georgia" w:hAnsi="Georgia"/>
                <w:b/>
                <w:bCs/>
                <w:color w:val="1B4332"/>
                <w:sz w:val="22"/>
                <w:szCs w:val="22"/>
              </w:rPr>
              <w:t xml:space="preserve">Member</w:t>
            </w:r>
          </w:p>
          <w:p>
            <w:pPr>
              <w:spacing w:after="20"/>
              <w:jc w:val="center"/>
            </w:pPr>
            <w:r>
              <w:rPr>
                <w:rFonts w:ascii="Calibri" w:cs="Calibri" w:eastAsia="Calibri" w:hAnsi="Calibri"/>
                <w:color w:val="C9A227"/>
                <w:sz w:val="20"/>
                <w:szCs w:val="20"/>
              </w:rPr>
              <w:t xml:space="preserve">↓</w:t>
            </w:r>
          </w:p>
          <w:p>
            <w:pPr>
              <w:spacing w:after="20"/>
              <w:jc w:val="center"/>
            </w:pPr>
            <w:r>
              <w:rPr>
                <w:rFonts w:ascii="Georgia" w:cs="Georgia" w:eastAsia="Georgia" w:hAnsi="Georgia"/>
                <w:b/>
                <w:bCs/>
                <w:color w:val="1B4332"/>
                <w:sz w:val="22"/>
                <w:szCs w:val="22"/>
              </w:rPr>
              <w:t xml:space="preserve">Committee Member</w:t>
            </w:r>
          </w:p>
          <w:p>
            <w:pPr>
              <w:spacing w:after="20"/>
              <w:jc w:val="center"/>
            </w:pPr>
            <w:r>
              <w:rPr>
                <w:rFonts w:ascii="Calibri" w:cs="Calibri" w:eastAsia="Calibri" w:hAnsi="Calibri"/>
                <w:color w:val="C9A227"/>
                <w:sz w:val="20"/>
                <w:szCs w:val="20"/>
              </w:rPr>
              <w:t xml:space="preserve">↓</w:t>
            </w:r>
          </w:p>
          <w:p>
            <w:pPr>
              <w:spacing w:after="20"/>
              <w:jc w:val="center"/>
            </w:pPr>
            <w:r>
              <w:rPr>
                <w:rFonts w:ascii="Georgia" w:cs="Georgia" w:eastAsia="Georgia" w:hAnsi="Georgia"/>
                <w:b/>
                <w:bCs/>
                <w:color w:val="1B4332"/>
                <w:sz w:val="22"/>
                <w:szCs w:val="22"/>
              </w:rPr>
              <w:t xml:space="preserve">Community Leader</w:t>
            </w:r>
          </w:p>
        </w:tc>
      </w:tr>
    </w:tbl>
    <w:p>
      <w:pPr>
        <w:spacing w:after="60"/>
      </w:pPr>
      <w:r>
        <w:t xml:space="preserve"/>
      </w:r>
    </w:p>
    <w:p>
      <w:pPr>
        <w:pStyle w:val="Heading3"/>
        <w:spacing w:after="80" w:before="200"/>
      </w:pPr>
      <w:r>
        <w:rPr>
          <w:rFonts w:ascii="Georgia" w:cs="Georgia" w:eastAsia="Georgia" w:hAnsi="Georgia"/>
          <w:b/>
          <w:bCs/>
          <w:color w:val="2C5744"/>
          <w:sz w:val="22"/>
          <w:szCs w:val="22"/>
        </w:rPr>
        <w:t xml:space="preserve">Community Champions</w:t>
      </w:r>
    </w:p>
    <w:p>
      <w:pPr>
        <w:spacing w:after="120" w:line="276"/>
      </w:pPr>
      <w:r>
        <w:rPr>
          <w:rFonts w:ascii="Calibri" w:cs="Calibri" w:eastAsia="Calibri" w:hAnsi="Calibri"/>
          <w:color w:val="1A1A17"/>
          <w:sz w:val="22"/>
          <w:szCs w:val="22"/>
        </w:rPr>
        <w:t xml:space="preserve">Community Champions are people who help others get involved. They play a connecting role and help ideas spread. Champions help:</w:t>
      </w:r>
    </w:p>
    <w:p>
      <w:pPr>
        <w:pStyle w:val="ListParagraph"/>
        <w:numPr>
          <w:ilvl w:val="0"/>
          <w:numId w:val="2"/>
        </w:numPr>
        <w:spacing w:after="70" w:line="264"/>
      </w:pPr>
      <w:r>
        <w:rPr>
          <w:rFonts w:ascii="Calibri" w:cs="Calibri" w:eastAsia="Calibri" w:hAnsi="Calibri"/>
          <w:color w:val="1A1A17"/>
          <w:sz w:val="22"/>
          <w:szCs w:val="22"/>
        </w:rPr>
        <w:t xml:space="preserve">Share information</w:t>
      </w:r>
    </w:p>
    <w:p>
      <w:pPr>
        <w:pStyle w:val="ListParagraph"/>
        <w:numPr>
          <w:ilvl w:val="0"/>
          <w:numId w:val="2"/>
        </w:numPr>
        <w:spacing w:after="70" w:line="264"/>
      </w:pPr>
      <w:r>
        <w:rPr>
          <w:rFonts w:ascii="Calibri" w:cs="Calibri" w:eastAsia="Calibri" w:hAnsi="Calibri"/>
          <w:color w:val="1A1A17"/>
          <w:sz w:val="22"/>
          <w:szCs w:val="22"/>
        </w:rPr>
        <w:t xml:space="preserve">Recruit participants</w:t>
      </w:r>
    </w:p>
    <w:p>
      <w:pPr>
        <w:pStyle w:val="ListParagraph"/>
        <w:numPr>
          <w:ilvl w:val="0"/>
          <w:numId w:val="2"/>
        </w:numPr>
        <w:spacing w:after="70" w:line="264"/>
      </w:pPr>
      <w:r>
        <w:rPr>
          <w:rFonts w:ascii="Calibri" w:cs="Calibri" w:eastAsia="Calibri" w:hAnsi="Calibri"/>
          <w:color w:val="1A1A17"/>
          <w:sz w:val="22"/>
          <w:szCs w:val="22"/>
        </w:rPr>
        <w:t xml:space="preserve">Host community conversations</w:t>
      </w:r>
    </w:p>
    <w:p>
      <w:pPr>
        <w:pStyle w:val="ListParagraph"/>
        <w:numPr>
          <w:ilvl w:val="0"/>
          <w:numId w:val="2"/>
        </w:numPr>
        <w:spacing w:after="70" w:line="264"/>
      </w:pPr>
      <w:r>
        <w:rPr>
          <w:rFonts w:ascii="Calibri" w:cs="Calibri" w:eastAsia="Calibri" w:hAnsi="Calibri"/>
          <w:color w:val="1A1A17"/>
          <w:sz w:val="22"/>
          <w:szCs w:val="22"/>
        </w:rPr>
        <w:t xml:space="preserve">Support campaigns</w:t>
      </w:r>
    </w:p>
    <w:p>
      <w:pPr>
        <w:pStyle w:val="ListParagraph"/>
        <w:numPr>
          <w:ilvl w:val="0"/>
          <w:numId w:val="2"/>
        </w:numPr>
        <w:spacing w:after="70" w:line="264"/>
      </w:pPr>
      <w:r>
        <w:rPr>
          <w:rFonts w:ascii="Calibri" w:cs="Calibri" w:eastAsia="Calibri" w:hAnsi="Calibri"/>
          <w:color w:val="1A1A17"/>
          <w:sz w:val="22"/>
          <w:szCs w:val="22"/>
        </w:rPr>
        <w:t xml:space="preserve">Connect people to opportunities</w:t>
      </w:r>
    </w:p>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Where have you already shown leadership, even in small ways?</w:t>
      </w:r>
    </w:p>
    <w:p>
      <w:pPr>
        <w:pStyle w:val="ListParagraph"/>
        <w:numPr>
          <w:ilvl w:val="0"/>
          <w:numId w:val="2"/>
        </w:numPr>
        <w:spacing w:after="70" w:line="264"/>
      </w:pPr>
      <w:r>
        <w:rPr>
          <w:rFonts w:ascii="Calibri" w:cs="Calibri" w:eastAsia="Calibri" w:hAnsi="Calibri"/>
          <w:color w:val="1A1A17"/>
          <w:sz w:val="22"/>
          <w:szCs w:val="22"/>
        </w:rPr>
        <w:t xml:space="preserve">Which step on the pathway feels like a natural next stretch for you?</w:t>
      </w:r>
    </w:p>
    <w:p>
      <w:pPr>
        <w:pStyle w:val="ListParagraph"/>
        <w:numPr>
          <w:ilvl w:val="0"/>
          <w:numId w:val="2"/>
        </w:numPr>
        <w:spacing w:after="70" w:line="264"/>
      </w:pPr>
      <w:r>
        <w:rPr>
          <w:rFonts w:ascii="Calibri" w:cs="Calibri" w:eastAsia="Calibri" w:hAnsi="Calibri"/>
          <w:color w:val="1A1A17"/>
          <w:sz w:val="22"/>
          <w:szCs w:val="22"/>
        </w:rPr>
        <w:t xml:space="preserve">What would help you grow into a Champion role?</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My leadership pathway</w:t>
      </w:r>
    </w:p>
    <w:p>
      <w:pPr>
        <w:spacing w:after="120" w:line="276"/>
      </w:pPr>
      <w:r>
        <w:rPr>
          <w:rFonts w:ascii="Calibri" w:cs="Calibri" w:eastAsia="Calibri" w:hAnsi="Calibri"/>
          <w:color w:val="1A1A17"/>
          <w:sz w:val="22"/>
          <w:szCs w:val="22"/>
        </w:rPr>
        <w:t xml:space="preserve">Mark where you are on the pathway today and circle the next step you would like to explore.</w:t>
      </w:r>
    </w:p>
    <w:p>
      <w:pPr>
        <w:pStyle w:val="Heading3"/>
        <w:spacing w:after="80" w:before="200"/>
      </w:pPr>
      <w:r>
        <w:rPr>
          <w:rFonts w:ascii="Georgia" w:cs="Georgia" w:eastAsia="Georgia" w:hAnsi="Georgia"/>
          <w:b/>
          <w:bCs/>
          <w:color w:val="2C5744"/>
          <w:sz w:val="22"/>
          <w:szCs w:val="22"/>
        </w:rPr>
        <w:t xml:space="preserve">Activity: One Champion action</w:t>
      </w:r>
    </w:p>
    <w:p>
      <w:pPr>
        <w:spacing w:after="120" w:line="276"/>
      </w:pPr>
      <w:r>
        <w:rPr>
          <w:rFonts w:ascii="Calibri" w:cs="Calibri" w:eastAsia="Calibri" w:hAnsi="Calibri"/>
          <w:color w:val="1A1A17"/>
          <w:sz w:val="22"/>
          <w:szCs w:val="22"/>
        </w:rPr>
        <w:t xml:space="preserve">Choose one Champion activity above and plan one small way to try it this month.</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Help people recognize leadership they already show.</w:t>
      </w:r>
    </w:p>
    <w:p>
      <w:pPr>
        <w:pStyle w:val="ListParagraph"/>
        <w:numPr>
          <w:ilvl w:val="0"/>
          <w:numId w:val="2"/>
        </w:numPr>
        <w:spacing w:after="70" w:line="264"/>
      </w:pPr>
      <w:r>
        <w:rPr>
          <w:rFonts w:ascii="Calibri" w:cs="Calibri" w:eastAsia="Calibri" w:hAnsi="Calibri"/>
          <w:color w:val="1A1A17"/>
          <w:sz w:val="22"/>
          <w:szCs w:val="22"/>
        </w:rPr>
        <w:t xml:space="preserve">Keep the pathway flexible — it is not a ladder everyone must climb.</w:t>
      </w:r>
    </w:p>
    <w:p>
      <w:pPr>
        <w:pStyle w:val="ListParagraph"/>
        <w:numPr>
          <w:ilvl w:val="0"/>
          <w:numId w:val="2"/>
        </w:numPr>
        <w:spacing w:after="70" w:line="264"/>
      </w:pPr>
      <w:r>
        <w:rPr>
          <w:rFonts w:ascii="Calibri" w:cs="Calibri" w:eastAsia="Calibri" w:hAnsi="Calibri"/>
          <w:color w:val="1A1A17"/>
          <w:sz w:val="22"/>
          <w:szCs w:val="22"/>
        </w:rPr>
        <w:t xml:space="preserve">Connect interested participants with real Champion opportunities.</w:t>
      </w:r>
    </w:p>
    <w:p>
      <w:r>
        <w:br w:type="page"/>
      </w:r>
    </w:p>
    <w:p>
      <w:pPr>
        <w:pStyle w:val="Heading1"/>
        <w:spacing w:after="140" w:before="360"/>
      </w:pPr>
      <w:r>
        <w:rPr>
          <w:rFonts w:ascii="Georgia" w:cs="Georgia" w:eastAsia="Georgia" w:hAnsi="Georgia"/>
          <w:b/>
          <w:bCs/>
          <w:color w:val="1B4332"/>
          <w:sz w:val="34"/>
          <w:szCs w:val="34"/>
        </w:rPr>
        <w:t xml:space="preserve">Module 11 — Health Equity and Intersectionality</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help participants understand how different experiences shape access to opportunity, and to frame advocacy messages around dignity and well-being.</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Understand how different experiences can shape access to opportunities</w:t>
      </w:r>
    </w:p>
    <w:p>
      <w:pPr>
        <w:pStyle w:val="ListParagraph"/>
        <w:numPr>
          <w:ilvl w:val="0"/>
          <w:numId w:val="2"/>
        </w:numPr>
        <w:spacing w:after="70" w:line="264"/>
      </w:pPr>
      <w:r>
        <w:rPr>
          <w:rFonts w:ascii="Calibri" w:cs="Calibri" w:eastAsia="Calibri" w:hAnsi="Calibri"/>
          <w:color w:val="1A1A17"/>
          <w:sz w:val="22"/>
          <w:szCs w:val="22"/>
        </w:rPr>
        <w:t xml:space="preserve">Recognize connections between economic security, health, and participation</w:t>
      </w:r>
    </w:p>
    <w:p>
      <w:pPr>
        <w:pStyle w:val="ListParagraph"/>
        <w:numPr>
          <w:ilvl w:val="0"/>
          <w:numId w:val="2"/>
        </w:numPr>
        <w:spacing w:after="70" w:line="264"/>
      </w:pPr>
      <w:r>
        <w:rPr>
          <w:rFonts w:ascii="Calibri" w:cs="Calibri" w:eastAsia="Calibri" w:hAnsi="Calibri"/>
          <w:color w:val="1A1A17"/>
          <w:sz w:val="22"/>
          <w:szCs w:val="22"/>
        </w:rPr>
        <w:t xml:space="preserve">Frame advocacy messages around dignity, opportunity, and well-being</w:t>
      </w:r>
    </w:p>
    <w:p>
      <w:pPr>
        <w:pStyle w:val="ListParagraph"/>
        <w:numPr>
          <w:ilvl w:val="0"/>
          <w:numId w:val="2"/>
        </w:numPr>
        <w:spacing w:after="70" w:line="264"/>
      </w:pPr>
      <w:r>
        <w:rPr>
          <w:rFonts w:ascii="Calibri" w:cs="Calibri" w:eastAsia="Calibri" w:hAnsi="Calibri"/>
          <w:color w:val="1A1A17"/>
          <w:sz w:val="22"/>
          <w:szCs w:val="22"/>
        </w:rPr>
        <w:t xml:space="preserve">Connect personal experiences to policy solutions</w:t>
      </w:r>
    </w:p>
    <w:p>
      <w:pPr>
        <w:spacing w:after="60" w:before="160"/>
      </w:pPr>
      <w:r>
        <w:rPr>
          <w:rFonts w:ascii="Calibri" w:cs="Calibri" w:eastAsia="Calibri" w:hAnsi="Calibri"/>
          <w:b/>
          <w:bCs/>
          <w:color w:val="C9A227"/>
          <w:spacing w:val="24"/>
          <w:sz w:val="18"/>
          <w:szCs w:val="18"/>
        </w:rPr>
        <w:t xml:space="preserve">KEY CONTENT</w:t>
      </w:r>
    </w:p>
    <w:p>
      <w:pPr>
        <w:pStyle w:val="Heading3"/>
        <w:spacing w:after="80" w:before="200"/>
      </w:pPr>
      <w:r>
        <w:rPr>
          <w:rFonts w:ascii="Georgia" w:cs="Georgia" w:eastAsia="Georgia" w:hAnsi="Georgia"/>
          <w:b/>
          <w:bCs/>
          <w:color w:val="2C5744"/>
          <w:sz w:val="22"/>
          <w:szCs w:val="22"/>
        </w:rPr>
        <w:t xml:space="preserve">Different starting points</w:t>
      </w:r>
    </w:p>
    <w:p>
      <w:pPr>
        <w:spacing w:after="120" w:line="276"/>
      </w:pPr>
      <w:r>
        <w:rPr>
          <w:rFonts w:ascii="Calibri" w:cs="Calibri" w:eastAsia="Calibri" w:hAnsi="Calibri"/>
          <w:color w:val="1A1A17"/>
          <w:sz w:val="22"/>
          <w:szCs w:val="22"/>
        </w:rPr>
        <w:t xml:space="preserve">People do not all start from the same place. Factors like income, health, language, and where you live can shape how easy or hard it is to access opportunities. Recognizing this helps us design solutions that work for everyone.</w:t>
      </w:r>
    </w:p>
    <w:p>
      <w:pPr>
        <w:pStyle w:val="Heading3"/>
        <w:spacing w:after="80" w:before="200"/>
      </w:pPr>
      <w:r>
        <w:rPr>
          <w:rFonts w:ascii="Georgia" w:cs="Georgia" w:eastAsia="Georgia" w:hAnsi="Georgia"/>
          <w:b/>
          <w:bCs/>
          <w:color w:val="2C5744"/>
          <w:sz w:val="22"/>
          <w:szCs w:val="22"/>
        </w:rPr>
        <w:t xml:space="preserve">Intersectionality, simply put</w:t>
      </w:r>
    </w:p>
    <w:p>
      <w:pPr>
        <w:spacing w:after="120" w:line="276"/>
      </w:pPr>
      <w:r>
        <w:rPr>
          <w:rFonts w:ascii="Calibri" w:cs="Calibri" w:eastAsia="Calibri" w:hAnsi="Calibri"/>
          <w:color w:val="1A1A17"/>
          <w:sz w:val="22"/>
          <w:szCs w:val="22"/>
        </w:rPr>
        <w:t xml:space="preserve">Each of us holds many identities at once, and they overlap. Intersectionality is simply the idea that these overlaps shape a person's experience. Good advocacy keeps this whole picture in view.</w:t>
      </w:r>
    </w:p>
    <w:p>
      <w:pPr>
        <w:pStyle w:val="Heading3"/>
        <w:spacing w:after="80" w:before="200"/>
      </w:pPr>
      <w:r>
        <w:rPr>
          <w:rFonts w:ascii="Georgia" w:cs="Georgia" w:eastAsia="Georgia" w:hAnsi="Georgia"/>
          <w:b/>
          <w:bCs/>
          <w:color w:val="2C5744"/>
          <w:sz w:val="22"/>
          <w:szCs w:val="22"/>
        </w:rPr>
        <w:t xml:space="preserve">Framing with dignity</w:t>
      </w:r>
    </w:p>
    <w:p>
      <w:pPr>
        <w:spacing w:after="120" w:line="276"/>
      </w:pPr>
      <w:r>
        <w:rPr>
          <w:rFonts w:ascii="Calibri" w:cs="Calibri" w:eastAsia="Calibri" w:hAnsi="Calibri"/>
          <w:color w:val="1A1A17"/>
          <w:sz w:val="22"/>
          <w:szCs w:val="22"/>
        </w:rPr>
        <w:t xml:space="preserve">The strongest messages focus on dignity, opportunity, and well-being rather than on hardship alone. We talk about what people can contribute and what a fair system makes possible.</w:t>
      </w:r>
    </w:p>
    <w:p>
      <w:pPr>
        <w:spacing w:after="60" w:before="160"/>
      </w:pPr>
      <w:r>
        <w:rPr>
          <w:rFonts w:ascii="Calibri" w:cs="Calibri" w:eastAsia="Calibri" w:hAnsi="Calibri"/>
          <w:b/>
          <w:bCs/>
          <w:color w:val="C9A227"/>
          <w:spacing w:val="24"/>
          <w:sz w:val="18"/>
          <w:szCs w:val="18"/>
        </w:rPr>
        <w:t xml:space="preserve">FOCUS AREAS</w:t>
      </w:r>
    </w:p>
    <w:p>
      <w:pPr>
        <w:pStyle w:val="ListParagraph"/>
        <w:numPr>
          <w:ilvl w:val="0"/>
          <w:numId w:val="2"/>
        </w:numPr>
        <w:spacing w:after="70" w:line="264"/>
      </w:pPr>
      <w:r>
        <w:rPr>
          <w:rFonts w:ascii="Calibri" w:cs="Calibri" w:eastAsia="Calibri" w:hAnsi="Calibri"/>
          <w:b/>
          <w:bCs/>
          <w:color w:val="1B4332"/>
          <w:sz w:val="22"/>
          <w:szCs w:val="22"/>
        </w:rPr>
        <w:t xml:space="preserve">Opportunity</w:t>
      </w:r>
    </w:p>
    <w:p>
      <w:pPr>
        <w:pStyle w:val="ListParagraph"/>
        <w:numPr>
          <w:ilvl w:val="0"/>
          <w:numId w:val="2"/>
        </w:numPr>
        <w:spacing w:after="70" w:line="264"/>
      </w:pPr>
      <w:r>
        <w:rPr>
          <w:rFonts w:ascii="Calibri" w:cs="Calibri" w:eastAsia="Calibri" w:hAnsi="Calibri"/>
          <w:b/>
          <w:bCs/>
          <w:color w:val="1B4332"/>
          <w:sz w:val="22"/>
          <w:szCs w:val="22"/>
        </w:rPr>
        <w:t xml:space="preserve">Well-being</w:t>
      </w:r>
    </w:p>
    <w:p>
      <w:pPr>
        <w:pStyle w:val="ListParagraph"/>
        <w:numPr>
          <w:ilvl w:val="0"/>
          <w:numId w:val="2"/>
        </w:numPr>
        <w:spacing w:after="70" w:line="264"/>
      </w:pPr>
      <w:r>
        <w:rPr>
          <w:rFonts w:ascii="Calibri" w:cs="Calibri" w:eastAsia="Calibri" w:hAnsi="Calibri"/>
          <w:b/>
          <w:bCs/>
          <w:color w:val="1B4332"/>
          <w:sz w:val="22"/>
          <w:szCs w:val="22"/>
        </w:rPr>
        <w:t xml:space="preserve">Inclusion</w:t>
      </w:r>
    </w:p>
    <w:p>
      <w:pPr>
        <w:pStyle w:val="ListParagraph"/>
        <w:numPr>
          <w:ilvl w:val="0"/>
          <w:numId w:val="2"/>
        </w:numPr>
        <w:spacing w:after="70" w:line="264"/>
      </w:pPr>
      <w:r>
        <w:rPr>
          <w:rFonts w:ascii="Calibri" w:cs="Calibri" w:eastAsia="Calibri" w:hAnsi="Calibri"/>
          <w:b/>
          <w:bCs/>
          <w:color w:val="1B4332"/>
          <w:sz w:val="22"/>
          <w:szCs w:val="22"/>
        </w:rPr>
        <w:t xml:space="preserve">Participation</w:t>
      </w:r>
    </w:p>
    <w:p>
      <w:pPr>
        <w:pStyle w:val="ListParagraph"/>
        <w:numPr>
          <w:ilvl w:val="0"/>
          <w:numId w:val="2"/>
        </w:numPr>
        <w:spacing w:after="70" w:line="264"/>
      </w:pPr>
      <w:r>
        <w:rPr>
          <w:rFonts w:ascii="Calibri" w:cs="Calibri" w:eastAsia="Calibri" w:hAnsi="Calibri"/>
          <w:b/>
          <w:bCs/>
          <w:color w:val="1B4332"/>
          <w:sz w:val="22"/>
          <w:szCs w:val="22"/>
        </w:rPr>
        <w:t xml:space="preserve">Leadership</w:t>
      </w:r>
    </w:p>
    <w:p>
      <w:pPr>
        <w:pStyle w:val="ListParagraph"/>
        <w:numPr>
          <w:ilvl w:val="0"/>
          <w:numId w:val="2"/>
        </w:numPr>
        <w:spacing w:after="70" w:line="264"/>
      </w:pPr>
      <w:r>
        <w:rPr>
          <w:rFonts w:ascii="Calibri" w:cs="Calibri" w:eastAsia="Calibri" w:hAnsi="Calibri"/>
          <w:b/>
          <w:bCs/>
          <w:color w:val="1B4332"/>
          <w:sz w:val="22"/>
          <w:szCs w:val="22"/>
        </w:rPr>
        <w:t xml:space="preserve">Community prosperity</w:t>
      </w:r>
    </w:p>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How do different experiences shape access to opportunity in your community?</w:t>
      </w:r>
    </w:p>
    <w:p>
      <w:pPr>
        <w:pStyle w:val="ListParagraph"/>
        <w:numPr>
          <w:ilvl w:val="0"/>
          <w:numId w:val="2"/>
        </w:numPr>
        <w:spacing w:after="70" w:line="264"/>
      </w:pPr>
      <w:r>
        <w:rPr>
          <w:rFonts w:ascii="Calibri" w:cs="Calibri" w:eastAsia="Calibri" w:hAnsi="Calibri"/>
          <w:color w:val="1A1A17"/>
          <w:sz w:val="22"/>
          <w:szCs w:val="22"/>
        </w:rPr>
        <w:t xml:space="preserve">How could you frame your message around dignity and possibility?</w:t>
      </w:r>
    </w:p>
    <w:p>
      <w:pPr>
        <w:pStyle w:val="ListParagraph"/>
        <w:numPr>
          <w:ilvl w:val="0"/>
          <w:numId w:val="2"/>
        </w:numPr>
        <w:spacing w:after="70" w:line="264"/>
      </w:pPr>
      <w:r>
        <w:rPr>
          <w:rFonts w:ascii="Calibri" w:cs="Calibri" w:eastAsia="Calibri" w:hAnsi="Calibri"/>
          <w:color w:val="1A1A17"/>
          <w:sz w:val="22"/>
          <w:szCs w:val="22"/>
        </w:rPr>
        <w:t xml:space="preserve">What policy change would make things more fair?</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Reframe it</w:t>
      </w:r>
    </w:p>
    <w:p>
      <w:pPr>
        <w:spacing w:after="120" w:line="276"/>
      </w:pPr>
      <w:r>
        <w:rPr>
          <w:rFonts w:ascii="Calibri" w:cs="Calibri" w:eastAsia="Calibri" w:hAnsi="Calibri"/>
          <w:color w:val="1A1A17"/>
          <w:sz w:val="22"/>
          <w:szCs w:val="22"/>
        </w:rPr>
        <w:t xml:space="preserve">Take a message written in terms of hardship and rewrite it in terms of dignity, opportunity, and well-being.</w:t>
      </w:r>
    </w:p>
    <w:p>
      <w:pPr>
        <w:pStyle w:val="Heading3"/>
        <w:spacing w:after="80" w:before="200"/>
      </w:pPr>
      <w:r>
        <w:rPr>
          <w:rFonts w:ascii="Georgia" w:cs="Georgia" w:eastAsia="Georgia" w:hAnsi="Georgia"/>
          <w:b/>
          <w:bCs/>
          <w:color w:val="2C5744"/>
          <w:sz w:val="22"/>
          <w:szCs w:val="22"/>
        </w:rPr>
        <w:t xml:space="preserve">Activity: The whole picture</w:t>
      </w:r>
    </w:p>
    <w:p>
      <w:pPr>
        <w:spacing w:after="120" w:line="276"/>
      </w:pPr>
      <w:r>
        <w:rPr>
          <w:rFonts w:ascii="Calibri" w:cs="Calibri" w:eastAsia="Calibri" w:hAnsi="Calibri"/>
          <w:color w:val="1A1A17"/>
          <w:sz w:val="22"/>
          <w:szCs w:val="22"/>
        </w:rPr>
        <w:t xml:space="preserve">List the overlapping factors that shape the issue you care about, then note one solution that addresses several at once.</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Keep language accessible; avoid academic jargon.</w:t>
      </w:r>
    </w:p>
    <w:p>
      <w:pPr>
        <w:pStyle w:val="ListParagraph"/>
        <w:numPr>
          <w:ilvl w:val="0"/>
          <w:numId w:val="2"/>
        </w:numPr>
        <w:spacing w:after="70" w:line="264"/>
      </w:pPr>
      <w:r>
        <w:rPr>
          <w:rFonts w:ascii="Calibri" w:cs="Calibri" w:eastAsia="Calibri" w:hAnsi="Calibri"/>
          <w:color w:val="1A1A17"/>
          <w:sz w:val="22"/>
          <w:szCs w:val="22"/>
        </w:rPr>
        <w:t xml:space="preserve">Center dignity and strengths, never pity.</w:t>
      </w:r>
    </w:p>
    <w:p>
      <w:pPr>
        <w:pStyle w:val="ListParagraph"/>
        <w:numPr>
          <w:ilvl w:val="0"/>
          <w:numId w:val="2"/>
        </w:numPr>
        <w:spacing w:after="70" w:line="264"/>
      </w:pPr>
      <w:r>
        <w:rPr>
          <w:rFonts w:ascii="Calibri" w:cs="Calibri" w:eastAsia="Calibri" w:hAnsi="Calibri"/>
          <w:color w:val="1A1A17"/>
          <w:sz w:val="22"/>
          <w:szCs w:val="22"/>
        </w:rPr>
        <w:t xml:space="preserve">Respect that participants are experts in their own experience.</w:t>
      </w:r>
    </w:p>
    <w:p>
      <w:r>
        <w:br w:type="page"/>
      </w:r>
    </w:p>
    <w:p>
      <w:pPr>
        <w:pStyle w:val="Heading1"/>
        <w:spacing w:after="140" w:before="360"/>
      </w:pPr>
      <w:r>
        <w:rPr>
          <w:rFonts w:ascii="Georgia" w:cs="Georgia" w:eastAsia="Georgia" w:hAnsi="Georgia"/>
          <w:b/>
          <w:bCs/>
          <w:color w:val="1B4332"/>
          <w:sz w:val="34"/>
          <w:szCs w:val="34"/>
        </w:rPr>
        <w:t xml:space="preserve">Module 12 — Choosing Actions That Fit Your Life</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help participants choose realistic actions and build sustainable habits by matching effort to the time and energy they actually have.</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Assess their available time and energy</w:t>
      </w:r>
    </w:p>
    <w:p>
      <w:pPr>
        <w:pStyle w:val="ListParagraph"/>
        <w:numPr>
          <w:ilvl w:val="0"/>
          <w:numId w:val="2"/>
        </w:numPr>
        <w:spacing w:after="70" w:line="264"/>
      </w:pPr>
      <w:r>
        <w:rPr>
          <w:rFonts w:ascii="Calibri" w:cs="Calibri" w:eastAsia="Calibri" w:hAnsi="Calibri"/>
          <w:color w:val="1A1A17"/>
          <w:sz w:val="22"/>
          <w:szCs w:val="22"/>
        </w:rPr>
        <w:t xml:space="preserve">Choose realistic actions</w:t>
      </w:r>
    </w:p>
    <w:p>
      <w:pPr>
        <w:pStyle w:val="ListParagraph"/>
        <w:numPr>
          <w:ilvl w:val="0"/>
          <w:numId w:val="2"/>
        </w:numPr>
        <w:spacing w:after="70" w:line="264"/>
      </w:pPr>
      <w:r>
        <w:rPr>
          <w:rFonts w:ascii="Calibri" w:cs="Calibri" w:eastAsia="Calibri" w:hAnsi="Calibri"/>
          <w:color w:val="1A1A17"/>
          <w:sz w:val="22"/>
          <w:szCs w:val="22"/>
        </w:rPr>
        <w:t xml:space="preserve">Develop sustainable participation habits</w:t>
      </w:r>
    </w:p>
    <w:p>
      <w:pPr>
        <w:pStyle w:val="ListParagraph"/>
        <w:numPr>
          <w:ilvl w:val="0"/>
          <w:numId w:val="2"/>
        </w:numPr>
        <w:spacing w:after="70" w:line="264"/>
      </w:pPr>
      <w:r>
        <w:rPr>
          <w:rFonts w:ascii="Calibri" w:cs="Calibri" w:eastAsia="Calibri" w:hAnsi="Calibri"/>
          <w:color w:val="1A1A17"/>
          <w:sz w:val="22"/>
          <w:szCs w:val="22"/>
        </w:rPr>
        <w:t xml:space="preserve">Create a personal advocacy plan</w:t>
      </w:r>
    </w:p>
    <w:p>
      <w:pPr>
        <w:spacing w:after="60" w:before="160"/>
      </w:pPr>
      <w:r>
        <w:rPr>
          <w:rFonts w:ascii="Calibri" w:cs="Calibri" w:eastAsia="Calibri" w:hAnsi="Calibri"/>
          <w:b/>
          <w:bCs/>
          <w:color w:val="C9A227"/>
          <w:spacing w:val="24"/>
          <w:sz w:val="18"/>
          <w:szCs w:val="18"/>
        </w:rPr>
        <w:t xml:space="preserve">KEY CONTENT</w:t>
      </w:r>
    </w:p>
    <w:p>
      <w:pPr>
        <w:spacing w:after="120" w:line="276"/>
      </w:pPr>
      <w:r>
        <w:rPr>
          <w:rFonts w:ascii="Calibri" w:cs="Calibri" w:eastAsia="Calibri" w:hAnsi="Calibri"/>
          <w:color w:val="1A1A17"/>
          <w:sz w:val="22"/>
          <w:szCs w:val="22"/>
        </w:rPr>
        <w:t xml:space="preserve">You do not have to do everything. Matching your action to your real capacity is what keeps advocacy sustainable. Here are three levels to choose from.</w:t>
      </w:r>
    </w:p>
    <w:p>
      <w:pPr>
        <w:pStyle w:val="Heading3"/>
        <w:spacing w:after="80" w:before="200"/>
      </w:pPr>
      <w:r>
        <w:rPr>
          <w:rFonts w:ascii="Georgia" w:cs="Georgia" w:eastAsia="Georgia" w:hAnsi="Georgia"/>
          <w:b/>
          <w:bCs/>
          <w:color w:val="2C5744"/>
          <w:sz w:val="22"/>
          <w:szCs w:val="22"/>
        </w:rPr>
        <w:t xml:space="preserve">Low commitment (5–15 minutes)</w:t>
      </w:r>
    </w:p>
    <w:p>
      <w:pPr>
        <w:pStyle w:val="ListParagraph"/>
        <w:numPr>
          <w:ilvl w:val="0"/>
          <w:numId w:val="2"/>
        </w:numPr>
        <w:spacing w:after="70" w:line="264"/>
      </w:pPr>
      <w:r>
        <w:rPr>
          <w:rFonts w:ascii="Calibri" w:cs="Calibri" w:eastAsia="Calibri" w:hAnsi="Calibri"/>
          <w:color w:val="1A1A17"/>
          <w:sz w:val="22"/>
          <w:szCs w:val="22"/>
        </w:rPr>
        <w:t xml:space="preserve">Sign a petition</w:t>
      </w:r>
    </w:p>
    <w:p>
      <w:pPr>
        <w:pStyle w:val="ListParagraph"/>
        <w:numPr>
          <w:ilvl w:val="0"/>
          <w:numId w:val="2"/>
        </w:numPr>
        <w:spacing w:after="70" w:line="264"/>
      </w:pPr>
      <w:r>
        <w:rPr>
          <w:rFonts w:ascii="Calibri" w:cs="Calibri" w:eastAsia="Calibri" w:hAnsi="Calibri"/>
          <w:color w:val="1A1A17"/>
          <w:sz w:val="22"/>
          <w:szCs w:val="22"/>
        </w:rPr>
        <w:t xml:space="preserve">Share a campaign</w:t>
      </w:r>
    </w:p>
    <w:p>
      <w:pPr>
        <w:pStyle w:val="ListParagraph"/>
        <w:numPr>
          <w:ilvl w:val="0"/>
          <w:numId w:val="2"/>
        </w:numPr>
        <w:spacing w:after="70" w:line="264"/>
      </w:pPr>
      <w:r>
        <w:rPr>
          <w:rFonts w:ascii="Calibri" w:cs="Calibri" w:eastAsia="Calibri" w:hAnsi="Calibri"/>
          <w:color w:val="1A1A17"/>
          <w:sz w:val="22"/>
          <w:szCs w:val="22"/>
        </w:rPr>
        <w:t xml:space="preserve">Subscribe to updates</w:t>
      </w:r>
    </w:p>
    <w:p>
      <w:pPr>
        <w:pStyle w:val="Heading3"/>
        <w:spacing w:after="80" w:before="200"/>
      </w:pPr>
      <w:r>
        <w:rPr>
          <w:rFonts w:ascii="Georgia" w:cs="Georgia" w:eastAsia="Georgia" w:hAnsi="Georgia"/>
          <w:b/>
          <w:bCs/>
          <w:color w:val="2C5744"/>
          <w:sz w:val="22"/>
          <w:szCs w:val="22"/>
        </w:rPr>
        <w:t xml:space="preserve">Medium commitment (30–60 minutes)</w:t>
      </w:r>
    </w:p>
    <w:p>
      <w:pPr>
        <w:pStyle w:val="ListParagraph"/>
        <w:numPr>
          <w:ilvl w:val="0"/>
          <w:numId w:val="2"/>
        </w:numPr>
        <w:spacing w:after="70" w:line="264"/>
      </w:pPr>
      <w:r>
        <w:rPr>
          <w:rFonts w:ascii="Calibri" w:cs="Calibri" w:eastAsia="Calibri" w:hAnsi="Calibri"/>
          <w:color w:val="1A1A17"/>
          <w:sz w:val="22"/>
          <w:szCs w:val="22"/>
        </w:rPr>
        <w:t xml:space="preserve">Write a letter</w:t>
      </w:r>
    </w:p>
    <w:p>
      <w:pPr>
        <w:pStyle w:val="ListParagraph"/>
        <w:numPr>
          <w:ilvl w:val="0"/>
          <w:numId w:val="2"/>
        </w:numPr>
        <w:spacing w:after="70" w:line="264"/>
      </w:pPr>
      <w:r>
        <w:rPr>
          <w:rFonts w:ascii="Calibri" w:cs="Calibri" w:eastAsia="Calibri" w:hAnsi="Calibri"/>
          <w:color w:val="1A1A17"/>
          <w:sz w:val="22"/>
          <w:szCs w:val="22"/>
        </w:rPr>
        <w:t xml:space="preserve">Attend a webinar</w:t>
      </w:r>
    </w:p>
    <w:p>
      <w:pPr>
        <w:pStyle w:val="ListParagraph"/>
        <w:numPr>
          <w:ilvl w:val="0"/>
          <w:numId w:val="2"/>
        </w:numPr>
        <w:spacing w:after="70" w:line="264"/>
      </w:pPr>
      <w:r>
        <w:rPr>
          <w:rFonts w:ascii="Calibri" w:cs="Calibri" w:eastAsia="Calibri" w:hAnsi="Calibri"/>
          <w:color w:val="1A1A17"/>
          <w:sz w:val="22"/>
          <w:szCs w:val="22"/>
        </w:rPr>
        <w:t xml:space="preserve">Join a consultation</w:t>
      </w:r>
    </w:p>
    <w:p>
      <w:pPr>
        <w:pStyle w:val="Heading3"/>
        <w:spacing w:after="80" w:before="200"/>
      </w:pPr>
      <w:r>
        <w:rPr>
          <w:rFonts w:ascii="Georgia" w:cs="Georgia" w:eastAsia="Georgia" w:hAnsi="Georgia"/>
          <w:b/>
          <w:bCs/>
          <w:color w:val="2C5744"/>
          <w:sz w:val="22"/>
          <w:szCs w:val="22"/>
        </w:rPr>
        <w:t xml:space="preserve">Higher commitment</w:t>
      </w:r>
    </w:p>
    <w:p>
      <w:pPr>
        <w:pStyle w:val="ListParagraph"/>
        <w:numPr>
          <w:ilvl w:val="0"/>
          <w:numId w:val="2"/>
        </w:numPr>
        <w:spacing w:after="70" w:line="264"/>
      </w:pPr>
      <w:r>
        <w:rPr>
          <w:rFonts w:ascii="Calibri" w:cs="Calibri" w:eastAsia="Calibri" w:hAnsi="Calibri"/>
          <w:color w:val="1A1A17"/>
          <w:sz w:val="22"/>
          <w:szCs w:val="22"/>
        </w:rPr>
        <w:t xml:space="preserve">Meet representatives</w:t>
      </w:r>
    </w:p>
    <w:p>
      <w:pPr>
        <w:pStyle w:val="ListParagraph"/>
        <w:numPr>
          <w:ilvl w:val="0"/>
          <w:numId w:val="2"/>
        </w:numPr>
        <w:spacing w:after="70" w:line="264"/>
      </w:pPr>
      <w:r>
        <w:rPr>
          <w:rFonts w:ascii="Calibri" w:cs="Calibri" w:eastAsia="Calibri" w:hAnsi="Calibri"/>
          <w:color w:val="1A1A17"/>
          <w:sz w:val="22"/>
          <w:szCs w:val="22"/>
        </w:rPr>
        <w:t xml:space="preserve">Lead community conversations</w:t>
      </w:r>
    </w:p>
    <w:p>
      <w:pPr>
        <w:pStyle w:val="ListParagraph"/>
        <w:numPr>
          <w:ilvl w:val="0"/>
          <w:numId w:val="2"/>
        </w:numPr>
        <w:spacing w:after="70" w:line="264"/>
      </w:pPr>
      <w:r>
        <w:rPr>
          <w:rFonts w:ascii="Calibri" w:cs="Calibri" w:eastAsia="Calibri" w:hAnsi="Calibri"/>
          <w:color w:val="1A1A17"/>
          <w:sz w:val="22"/>
          <w:szCs w:val="22"/>
        </w:rPr>
        <w:t xml:space="preserve">Join advocacy campaigns</w:t>
      </w:r>
    </w:p>
    <w:p>
      <w:pPr>
        <w:pStyle w:val="ListParagraph"/>
        <w:numPr>
          <w:ilvl w:val="0"/>
          <w:numId w:val="2"/>
        </w:numPr>
        <w:spacing w:after="70" w:line="264"/>
      </w:pPr>
      <w:r>
        <w:rPr>
          <w:rFonts w:ascii="Calibri" w:cs="Calibri" w:eastAsia="Calibri" w:hAnsi="Calibri"/>
          <w:color w:val="1A1A17"/>
          <w:sz w:val="22"/>
          <w:szCs w:val="22"/>
        </w:rPr>
        <w:t xml:space="preserve">Serve on committees</w:t>
      </w:r>
    </w:p>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How much time and energy do you have this month?</w:t>
      </w:r>
    </w:p>
    <w:p>
      <w:pPr>
        <w:pStyle w:val="ListParagraph"/>
        <w:numPr>
          <w:ilvl w:val="0"/>
          <w:numId w:val="2"/>
        </w:numPr>
        <w:spacing w:after="70" w:line="264"/>
      </w:pPr>
      <w:r>
        <w:rPr>
          <w:rFonts w:ascii="Calibri" w:cs="Calibri" w:eastAsia="Calibri" w:hAnsi="Calibri"/>
          <w:color w:val="1A1A17"/>
          <w:sz w:val="22"/>
          <w:szCs w:val="22"/>
        </w:rPr>
        <w:t xml:space="preserve">Which level fits you best right now?</w:t>
      </w:r>
    </w:p>
    <w:p>
      <w:pPr>
        <w:pStyle w:val="ListParagraph"/>
        <w:numPr>
          <w:ilvl w:val="0"/>
          <w:numId w:val="2"/>
        </w:numPr>
        <w:spacing w:after="70" w:line="264"/>
      </w:pPr>
      <w:r>
        <w:rPr>
          <w:rFonts w:ascii="Calibri" w:cs="Calibri" w:eastAsia="Calibri" w:hAnsi="Calibri"/>
          <w:color w:val="1A1A17"/>
          <w:sz w:val="22"/>
          <w:szCs w:val="22"/>
        </w:rPr>
        <w:t xml:space="preserve">What would a sustainable habit look like for you?</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My personal advocacy plan</w:t>
      </w:r>
    </w:p>
    <w:p>
      <w:pPr>
        <w:spacing w:after="120" w:line="276"/>
      </w:pPr>
      <w:r>
        <w:rPr>
          <w:rFonts w:ascii="Calibri" w:cs="Calibri" w:eastAsia="Calibri" w:hAnsi="Calibri"/>
          <w:color w:val="1A1A17"/>
          <w:sz w:val="22"/>
          <w:szCs w:val="22"/>
        </w:rPr>
        <w:t xml:space="preserve">Choose one low, one medium, and (optionally) one higher-commitment action you might take over the next three months.</w:t>
      </w:r>
    </w:p>
    <w:p>
      <w:pPr>
        <w:pStyle w:val="Heading3"/>
        <w:spacing w:after="80" w:before="200"/>
      </w:pPr>
      <w:r>
        <w:rPr>
          <w:rFonts w:ascii="Georgia" w:cs="Georgia" w:eastAsia="Georgia" w:hAnsi="Georgia"/>
          <w:b/>
          <w:bCs/>
          <w:color w:val="2C5744"/>
          <w:sz w:val="22"/>
          <w:szCs w:val="22"/>
        </w:rPr>
        <w:t xml:space="preserve">Activity: Right-sizing</w:t>
      </w:r>
    </w:p>
    <w:p>
      <w:pPr>
        <w:spacing w:after="120" w:line="276"/>
      </w:pPr>
      <w:r>
        <w:rPr>
          <w:rFonts w:ascii="Calibri" w:cs="Calibri" w:eastAsia="Calibri" w:hAnsi="Calibri"/>
          <w:color w:val="1A1A17"/>
          <w:sz w:val="22"/>
          <w:szCs w:val="22"/>
        </w:rPr>
        <w:t xml:space="preserve">Look at your calendar and pick one realistic action for this week only.</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Reinforce that lighter actions are valid and valuable.</w:t>
      </w:r>
    </w:p>
    <w:p>
      <w:pPr>
        <w:pStyle w:val="ListParagraph"/>
        <w:numPr>
          <w:ilvl w:val="0"/>
          <w:numId w:val="2"/>
        </w:numPr>
        <w:spacing w:after="70" w:line="264"/>
      </w:pPr>
      <w:r>
        <w:rPr>
          <w:rFonts w:ascii="Calibri" w:cs="Calibri" w:eastAsia="Calibri" w:hAnsi="Calibri"/>
          <w:color w:val="1A1A17"/>
          <w:sz w:val="22"/>
          <w:szCs w:val="22"/>
        </w:rPr>
        <w:t xml:space="preserve">Discourage over-committing; celebrate right-sized choices.</w:t>
      </w:r>
    </w:p>
    <w:p>
      <w:pPr>
        <w:pStyle w:val="ListParagraph"/>
        <w:numPr>
          <w:ilvl w:val="0"/>
          <w:numId w:val="2"/>
        </w:numPr>
        <w:spacing w:after="70" w:line="264"/>
      </w:pPr>
      <w:r>
        <w:rPr>
          <w:rFonts w:ascii="Calibri" w:cs="Calibri" w:eastAsia="Calibri" w:hAnsi="Calibri"/>
          <w:color w:val="1A1A17"/>
          <w:sz w:val="22"/>
          <w:szCs w:val="22"/>
        </w:rPr>
        <w:t xml:space="preserve">Help each participant leave with one concrete next step.</w:t>
      </w:r>
    </w:p>
    <w:p>
      <w:r>
        <w:br w:type="page"/>
      </w:r>
    </w:p>
    <w:p>
      <w:pPr>
        <w:pStyle w:val="Heading1"/>
        <w:spacing w:after="140" w:before="360"/>
      </w:pPr>
      <w:r>
        <w:rPr>
          <w:rFonts w:ascii="Georgia" w:cs="Georgia" w:eastAsia="Georgia" w:hAnsi="Georgia"/>
          <w:b/>
          <w:bCs/>
          <w:color w:val="1B4332"/>
          <w:sz w:val="34"/>
          <w:szCs w:val="34"/>
        </w:rPr>
        <w:t xml:space="preserve">Module 13 — Self-Care and Community Care</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help participants sustain their advocacy by recognizing fatigue, caring for themselves, and supporting one another.</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Recognize advocacy fatigue</w:t>
      </w:r>
    </w:p>
    <w:p>
      <w:pPr>
        <w:pStyle w:val="ListParagraph"/>
        <w:numPr>
          <w:ilvl w:val="0"/>
          <w:numId w:val="2"/>
        </w:numPr>
        <w:spacing w:after="70" w:line="264"/>
      </w:pPr>
      <w:r>
        <w:rPr>
          <w:rFonts w:ascii="Calibri" w:cs="Calibri" w:eastAsia="Calibri" w:hAnsi="Calibri"/>
          <w:color w:val="1A1A17"/>
          <w:sz w:val="22"/>
          <w:szCs w:val="22"/>
        </w:rPr>
        <w:t xml:space="preserve">Develop personal self-care strategies</w:t>
      </w:r>
    </w:p>
    <w:p>
      <w:pPr>
        <w:pStyle w:val="ListParagraph"/>
        <w:numPr>
          <w:ilvl w:val="0"/>
          <w:numId w:val="2"/>
        </w:numPr>
        <w:spacing w:after="70" w:line="264"/>
      </w:pPr>
      <w:r>
        <w:rPr>
          <w:rFonts w:ascii="Calibri" w:cs="Calibri" w:eastAsia="Calibri" w:hAnsi="Calibri"/>
          <w:color w:val="1A1A17"/>
          <w:sz w:val="22"/>
          <w:szCs w:val="22"/>
        </w:rPr>
        <w:t xml:space="preserve">Practice community care</w:t>
      </w:r>
    </w:p>
    <w:p>
      <w:pPr>
        <w:pStyle w:val="ListParagraph"/>
        <w:numPr>
          <w:ilvl w:val="0"/>
          <w:numId w:val="2"/>
        </w:numPr>
        <w:spacing w:after="70" w:line="264"/>
      </w:pPr>
      <w:r>
        <w:rPr>
          <w:rFonts w:ascii="Calibri" w:cs="Calibri" w:eastAsia="Calibri" w:hAnsi="Calibri"/>
          <w:color w:val="1A1A17"/>
          <w:sz w:val="22"/>
          <w:szCs w:val="22"/>
        </w:rPr>
        <w:t xml:space="preserve">Understand when it is healthy to pause or change roles</w:t>
      </w:r>
    </w:p>
    <w:p>
      <w:pPr>
        <w:spacing w:after="60" w:before="160"/>
      </w:pPr>
      <w:r>
        <w:rPr>
          <w:rFonts w:ascii="Calibri" w:cs="Calibri" w:eastAsia="Calibri" w:hAnsi="Calibri"/>
          <w:b/>
          <w:bCs/>
          <w:color w:val="C9A227"/>
          <w:spacing w:val="24"/>
          <w:sz w:val="18"/>
          <w:szCs w:val="18"/>
        </w:rPr>
        <w:t xml:space="preserve">KEY CONTENT</w:t>
      </w:r>
    </w:p>
    <w:p>
      <w:pPr>
        <w:pStyle w:val="Heading3"/>
        <w:spacing w:after="80" w:before="200"/>
      </w:pPr>
      <w:r>
        <w:rPr>
          <w:rFonts w:ascii="Georgia" w:cs="Georgia" w:eastAsia="Georgia" w:hAnsi="Georgia"/>
          <w:b/>
          <w:bCs/>
          <w:color w:val="2C5744"/>
          <w:sz w:val="22"/>
          <w:szCs w:val="22"/>
        </w:rPr>
        <w:t xml:space="preserve">Advocacy is a marathon, not a sprint</w:t>
      </w:r>
    </w:p>
    <w:p>
      <w:pPr>
        <w:spacing w:after="120" w:line="276"/>
      </w:pPr>
      <w:r>
        <w:rPr>
          <w:rFonts w:ascii="Calibri" w:cs="Calibri" w:eastAsia="Calibri" w:hAnsi="Calibri"/>
          <w:color w:val="1A1A17"/>
          <w:sz w:val="22"/>
          <w:szCs w:val="22"/>
        </w:rPr>
        <w:t xml:space="preserve">Caring deeply about an issue can be tiring, especially when change is slow. Noticing the early signs of fatigue — feeling drained, discouraged, or overwhelmed — lets you adjust before you burn out.</w:t>
      </w:r>
    </w:p>
    <w:p>
      <w:pPr>
        <w:pStyle w:val="Heading3"/>
        <w:spacing w:after="80" w:before="200"/>
      </w:pPr>
      <w:r>
        <w:rPr>
          <w:rFonts w:ascii="Georgia" w:cs="Georgia" w:eastAsia="Georgia" w:hAnsi="Georgia"/>
          <w:b/>
          <w:bCs/>
          <w:color w:val="2C5744"/>
          <w:sz w:val="22"/>
          <w:szCs w:val="22"/>
        </w:rPr>
        <w:t xml:space="preserve">Caring for yourself</w:t>
      </w:r>
    </w:p>
    <w:p>
      <w:pPr>
        <w:spacing w:after="120" w:line="276"/>
      </w:pPr>
      <w:r>
        <w:rPr>
          <w:rFonts w:ascii="Calibri" w:cs="Calibri" w:eastAsia="Calibri" w:hAnsi="Calibri"/>
          <w:color w:val="1A1A17"/>
          <w:sz w:val="22"/>
          <w:szCs w:val="22"/>
        </w:rPr>
        <w:t xml:space="preserve">Rest, boundaries, and small joys are not distractions from advocacy; they are what make it last. It is healthy to pause, step back, or change roles when you need to.</w:t>
      </w:r>
    </w:p>
    <w:p>
      <w:pPr>
        <w:pStyle w:val="Heading3"/>
        <w:spacing w:after="80" w:before="200"/>
      </w:pPr>
      <w:r>
        <w:rPr>
          <w:rFonts w:ascii="Georgia" w:cs="Georgia" w:eastAsia="Georgia" w:hAnsi="Georgia"/>
          <w:b/>
          <w:bCs/>
          <w:color w:val="2C5744"/>
          <w:sz w:val="22"/>
          <w:szCs w:val="22"/>
        </w:rPr>
        <w:t xml:space="preserve">Caring for each other</w:t>
      </w:r>
    </w:p>
    <w:p>
      <w:pPr>
        <w:spacing w:after="120" w:line="276"/>
      </w:pPr>
      <w:r>
        <w:rPr>
          <w:rFonts w:ascii="Calibri" w:cs="Calibri" w:eastAsia="Calibri" w:hAnsi="Calibri"/>
          <w:color w:val="1A1A17"/>
          <w:sz w:val="22"/>
          <w:szCs w:val="22"/>
        </w:rPr>
        <w:t xml:space="preserve">Community care means looking out for one another — checking in, sharing the load, and celebrating small wins together. No one should have to carry an issue alone.</w:t>
      </w:r>
    </w:p>
    <w:tbl>
      <w:tblPr>
        <w:tblW w:type="dxa" w:w="9360"/>
        <w:tblBorders>
          <w:top w:val="single" w:color="C9A227" w:sz="2"/>
          <w:left w:val="single" w:color="C9A227" w:sz="18"/>
          <w:bottom w:val="single" w:color="C9A227" w:sz="2"/>
          <w:right w:val="single" w:color="C9A227" w:sz="2"/>
          <w:insideH w:val="none"/>
          <w:insideV w:val="none"/>
        </w:tblBorders>
      </w:tblPr>
      <w:tblGrid>
        <w:gridCol w:w="9360"/>
      </w:tblGrid>
      <w:tr>
        <w:tc>
          <w:tcPr>
            <w:tcW w:type="dxa" w:w="9360"/>
            <w:shd w:fill="EFEADD" w:color="auto" w:val="clear"/>
            <w:tcMar>
              <w:top w:type="dxa" w:w="140"/>
              <w:left w:type="dxa" w:w="200"/>
              <w:bottom w:type="dxa" w:w="140"/>
              <w:right w:type="dxa" w:w="200"/>
            </w:tcMar>
          </w:tcPr>
          <w:p>
            <w:pPr>
              <w:spacing w:after="60"/>
            </w:pPr>
            <w:r>
              <w:rPr>
                <w:rFonts w:ascii="Calibri" w:cs="Calibri" w:eastAsia="Calibri" w:hAnsi="Calibri"/>
                <w:b/>
                <w:bCs/>
                <w:color w:val="1B4332"/>
                <w:sz w:val="22"/>
                <w:szCs w:val="22"/>
              </w:rPr>
              <w:t xml:space="preserve">Key message</w:t>
            </w:r>
          </w:p>
          <w:p>
            <w:pPr>
              <w:spacing w:after="60" w:line="264"/>
            </w:pPr>
            <w:r>
              <w:rPr>
                <w:rFonts w:ascii="Calibri" w:cs="Calibri" w:eastAsia="Calibri" w:hAnsi="Calibri"/>
                <w:i/>
                <w:iCs/>
                <w:color w:val="1A1A17"/>
                <w:sz w:val="21"/>
                <w:szCs w:val="21"/>
              </w:rPr>
              <w:t xml:space="preserve">Sustainable advocacy is more important than constant advocacy.</w:t>
            </w:r>
          </w:p>
        </w:tc>
      </w:tr>
    </w:tbl>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What are your early warning signs of fatigue?</w:t>
      </w:r>
    </w:p>
    <w:p>
      <w:pPr>
        <w:pStyle w:val="ListParagraph"/>
        <w:numPr>
          <w:ilvl w:val="0"/>
          <w:numId w:val="2"/>
        </w:numPr>
        <w:spacing w:after="70" w:line="264"/>
      </w:pPr>
      <w:r>
        <w:rPr>
          <w:rFonts w:ascii="Calibri" w:cs="Calibri" w:eastAsia="Calibri" w:hAnsi="Calibri"/>
          <w:color w:val="1A1A17"/>
          <w:sz w:val="22"/>
          <w:szCs w:val="22"/>
        </w:rPr>
        <w:t xml:space="preserve">What helps you rest and recharge?</w:t>
      </w:r>
    </w:p>
    <w:p>
      <w:pPr>
        <w:pStyle w:val="ListParagraph"/>
        <w:numPr>
          <w:ilvl w:val="0"/>
          <w:numId w:val="2"/>
        </w:numPr>
        <w:spacing w:after="70" w:line="264"/>
      </w:pPr>
      <w:r>
        <w:rPr>
          <w:rFonts w:ascii="Calibri" w:cs="Calibri" w:eastAsia="Calibri" w:hAnsi="Calibri"/>
          <w:color w:val="1A1A17"/>
          <w:sz w:val="22"/>
          <w:szCs w:val="22"/>
        </w:rPr>
        <w:t xml:space="preserve">How could your group care for one another?</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My care plan</w:t>
      </w:r>
    </w:p>
    <w:p>
      <w:pPr>
        <w:spacing w:after="120" w:line="276"/>
      </w:pPr>
      <w:r>
        <w:rPr>
          <w:rFonts w:ascii="Calibri" w:cs="Calibri" w:eastAsia="Calibri" w:hAnsi="Calibri"/>
          <w:color w:val="1A1A17"/>
          <w:sz w:val="22"/>
          <w:szCs w:val="22"/>
        </w:rPr>
        <w:t xml:space="preserve">List two things that recharge you and one boundary that protects your energy.</w:t>
      </w:r>
    </w:p>
    <w:p>
      <w:pPr>
        <w:pStyle w:val="Heading3"/>
        <w:spacing w:after="80" w:before="200"/>
      </w:pPr>
      <w:r>
        <w:rPr>
          <w:rFonts w:ascii="Georgia" w:cs="Georgia" w:eastAsia="Georgia" w:hAnsi="Georgia"/>
          <w:b/>
          <w:bCs/>
          <w:color w:val="2C5744"/>
          <w:sz w:val="22"/>
          <w:szCs w:val="22"/>
        </w:rPr>
        <w:t xml:space="preserve">Activity: Group check-in</w:t>
      </w:r>
    </w:p>
    <w:p>
      <w:pPr>
        <w:spacing w:after="120" w:line="276"/>
      </w:pPr>
      <w:r>
        <w:rPr>
          <w:rFonts w:ascii="Calibri" w:cs="Calibri" w:eastAsia="Calibri" w:hAnsi="Calibri"/>
          <w:color w:val="1A1A17"/>
          <w:sz w:val="22"/>
          <w:szCs w:val="22"/>
        </w:rPr>
        <w:t xml:space="preserve">Agree on one simple way the group will check in on each other over the coming weeks.</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Model that stepping back is a healthy choice, not a failure.</w:t>
      </w:r>
    </w:p>
    <w:p>
      <w:pPr>
        <w:pStyle w:val="ListParagraph"/>
        <w:numPr>
          <w:ilvl w:val="0"/>
          <w:numId w:val="2"/>
        </w:numPr>
        <w:spacing w:after="70" w:line="264"/>
      </w:pPr>
      <w:r>
        <w:rPr>
          <w:rFonts w:ascii="Calibri" w:cs="Calibri" w:eastAsia="Calibri" w:hAnsi="Calibri"/>
          <w:color w:val="1A1A17"/>
          <w:sz w:val="22"/>
          <w:szCs w:val="22"/>
        </w:rPr>
        <w:t xml:space="preserve">Build check-ins and celebration into ongoing group life.</w:t>
      </w:r>
    </w:p>
    <w:p>
      <w:pPr>
        <w:pStyle w:val="ListParagraph"/>
        <w:numPr>
          <w:ilvl w:val="0"/>
          <w:numId w:val="2"/>
        </w:numPr>
        <w:spacing w:after="70" w:line="264"/>
      </w:pPr>
      <w:r>
        <w:rPr>
          <w:rFonts w:ascii="Calibri" w:cs="Calibri" w:eastAsia="Calibri" w:hAnsi="Calibri"/>
          <w:color w:val="1A1A17"/>
          <w:sz w:val="22"/>
          <w:szCs w:val="22"/>
        </w:rPr>
        <w:t xml:space="preserve">Watch for signs of burnout and respond with care, not pressure.</w:t>
      </w:r>
    </w:p>
    <w:p>
      <w:r>
        <w:br w:type="page"/>
      </w:r>
    </w:p>
    <w:p>
      <w:pPr>
        <w:pStyle w:val="Heading1"/>
        <w:spacing w:after="140" w:before="360"/>
      </w:pPr>
      <w:r>
        <w:rPr>
          <w:rFonts w:ascii="Georgia" w:cs="Georgia" w:eastAsia="Georgia" w:hAnsi="Georgia"/>
          <w:b/>
          <w:bCs/>
          <w:color w:val="1B4332"/>
          <w:sz w:val="34"/>
          <w:szCs w:val="34"/>
        </w:rPr>
        <w:t xml:space="preserve">Module 14 — Practical Tools and Templates</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give participants ready-to-use resources so they can act quickly without starting from a blank page.</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Know which tools and templates are available</w:t>
      </w:r>
    </w:p>
    <w:p>
      <w:pPr>
        <w:pStyle w:val="ListParagraph"/>
        <w:numPr>
          <w:ilvl w:val="0"/>
          <w:numId w:val="2"/>
        </w:numPr>
        <w:spacing w:after="70" w:line="264"/>
      </w:pPr>
      <w:r>
        <w:rPr>
          <w:rFonts w:ascii="Calibri" w:cs="Calibri" w:eastAsia="Calibri" w:hAnsi="Calibri"/>
          <w:color w:val="1A1A17"/>
          <w:sz w:val="22"/>
          <w:szCs w:val="22"/>
        </w:rPr>
        <w:t xml:space="preserve">Understand when to use each one</w:t>
      </w:r>
    </w:p>
    <w:p>
      <w:pPr>
        <w:pStyle w:val="ListParagraph"/>
        <w:numPr>
          <w:ilvl w:val="0"/>
          <w:numId w:val="2"/>
        </w:numPr>
        <w:spacing w:after="70" w:line="264"/>
      </w:pPr>
      <w:r>
        <w:rPr>
          <w:rFonts w:ascii="Calibri" w:cs="Calibri" w:eastAsia="Calibri" w:hAnsi="Calibri"/>
          <w:color w:val="1A1A17"/>
          <w:sz w:val="22"/>
          <w:szCs w:val="22"/>
        </w:rPr>
        <w:t xml:space="preserve">Personalize templates to fit their own voice and situation</w:t>
      </w:r>
    </w:p>
    <w:p>
      <w:pPr>
        <w:spacing w:after="60" w:before="160"/>
      </w:pPr>
      <w:r>
        <w:rPr>
          <w:rFonts w:ascii="Calibri" w:cs="Calibri" w:eastAsia="Calibri" w:hAnsi="Calibri"/>
          <w:b/>
          <w:bCs/>
          <w:color w:val="C9A227"/>
          <w:spacing w:val="24"/>
          <w:sz w:val="18"/>
          <w:szCs w:val="18"/>
        </w:rPr>
        <w:t xml:space="preserve">INCLUDED RESOURCES</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Letter Templates</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Email Templates</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Phone Scripts</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Meeting Request Template</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Meeting Checklist</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Storytelling Worksheet</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Community Leadership Planner</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Personal Advocacy Plan</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Campaign Planning Worksheet</w:t>
      </w:r>
    </w:p>
    <w:p>
      <w:pPr>
        <w:spacing w:after="120" w:line="276"/>
      </w:pPr>
      <w:r>
        <w:rPr>
          <w:rFonts w:ascii="Calibri" w:cs="Calibri" w:eastAsia="Calibri" w:hAnsi="Calibri"/>
          <w:color w:val="1A1A17"/>
          <w:sz w:val="22"/>
          <w:szCs w:val="22"/>
        </w:rPr>
        <w:t xml:space="preserve">Templates are starting points, not scripts to follow word-for-word. Change them so they sound like you — that is what makes them powerful.</w:t>
      </w:r>
    </w:p>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Which template will you use first?</w:t>
      </w:r>
    </w:p>
    <w:p>
      <w:pPr>
        <w:pStyle w:val="ListParagraph"/>
        <w:numPr>
          <w:ilvl w:val="0"/>
          <w:numId w:val="2"/>
        </w:numPr>
        <w:spacing w:after="70" w:line="264"/>
      </w:pPr>
      <w:r>
        <w:rPr>
          <w:rFonts w:ascii="Calibri" w:cs="Calibri" w:eastAsia="Calibri" w:hAnsi="Calibri"/>
          <w:color w:val="1A1A17"/>
          <w:sz w:val="22"/>
          <w:szCs w:val="22"/>
        </w:rPr>
        <w:t xml:space="preserve">How could you make it sound more like your own voice?</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Personalize a template</w:t>
      </w:r>
    </w:p>
    <w:p>
      <w:pPr>
        <w:spacing w:after="120" w:line="276"/>
      </w:pPr>
      <w:r>
        <w:rPr>
          <w:rFonts w:ascii="Calibri" w:cs="Calibri" w:eastAsia="Calibri" w:hAnsi="Calibri"/>
          <w:color w:val="1A1A17"/>
          <w:sz w:val="22"/>
          <w:szCs w:val="22"/>
        </w:rPr>
        <w:t xml:space="preserve">Pick one template and rewrite two lines in your own words.</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Keep the templates easy to find and copy.</w:t>
      </w:r>
    </w:p>
    <w:p>
      <w:pPr>
        <w:pStyle w:val="ListParagraph"/>
        <w:numPr>
          <w:ilvl w:val="0"/>
          <w:numId w:val="2"/>
        </w:numPr>
        <w:spacing w:after="70" w:line="264"/>
      </w:pPr>
      <w:r>
        <w:rPr>
          <w:rFonts w:ascii="Calibri" w:cs="Calibri" w:eastAsia="Calibri" w:hAnsi="Calibri"/>
          <w:color w:val="1A1A17"/>
          <w:sz w:val="22"/>
          <w:szCs w:val="22"/>
        </w:rPr>
        <w:t xml:space="preserve">Encourage personalization over perfection.</w:t>
      </w:r>
    </w:p>
    <w:p>
      <w:r>
        <w:br w:type="page"/>
      </w:r>
    </w:p>
    <w:p>
      <w:pPr>
        <w:pStyle w:val="Heading1"/>
        <w:spacing w:after="140" w:before="360"/>
      </w:pPr>
      <w:r>
        <w:rPr>
          <w:rFonts w:ascii="Georgia" w:cs="Georgia" w:eastAsia="Georgia" w:hAnsi="Georgia"/>
          <w:b/>
          <w:bCs/>
          <w:color w:val="1B4332"/>
          <w:sz w:val="34"/>
          <w:szCs w:val="34"/>
        </w:rPr>
        <w:t xml:space="preserve">Module 15 — What Success Looks Like</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keep participants motivated by naming what we are working toward and how progress shows up along the way.</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Describe what success looks like for the community</w:t>
      </w:r>
    </w:p>
    <w:p>
      <w:pPr>
        <w:pStyle w:val="ListParagraph"/>
        <w:numPr>
          <w:ilvl w:val="0"/>
          <w:numId w:val="2"/>
        </w:numPr>
        <w:spacing w:after="70" w:line="264"/>
      </w:pPr>
      <w:r>
        <w:rPr>
          <w:rFonts w:ascii="Calibri" w:cs="Calibri" w:eastAsia="Calibri" w:hAnsi="Calibri"/>
          <w:color w:val="1A1A17"/>
          <w:sz w:val="22"/>
          <w:szCs w:val="22"/>
        </w:rPr>
        <w:t xml:space="preserve">Recognize progress in many forms, not only final outcomes</w:t>
      </w:r>
    </w:p>
    <w:p>
      <w:pPr>
        <w:pStyle w:val="ListParagraph"/>
        <w:numPr>
          <w:ilvl w:val="0"/>
          <w:numId w:val="2"/>
        </w:numPr>
        <w:spacing w:after="70" w:line="264"/>
      </w:pPr>
      <w:r>
        <w:rPr>
          <w:rFonts w:ascii="Calibri" w:cs="Calibri" w:eastAsia="Calibri" w:hAnsi="Calibri"/>
          <w:color w:val="1A1A17"/>
          <w:sz w:val="22"/>
          <w:szCs w:val="22"/>
        </w:rPr>
        <w:t xml:space="preserve">Connect their own actions to a bigger vision</w:t>
      </w:r>
    </w:p>
    <w:p>
      <w:pPr>
        <w:spacing w:after="60" w:before="160"/>
      </w:pPr>
      <w:r>
        <w:rPr>
          <w:rFonts w:ascii="Calibri" w:cs="Calibri" w:eastAsia="Calibri" w:hAnsi="Calibri"/>
          <w:b/>
          <w:bCs/>
          <w:color w:val="C9A227"/>
          <w:spacing w:val="24"/>
          <w:sz w:val="18"/>
          <w:szCs w:val="18"/>
        </w:rPr>
        <w:t xml:space="preserve">WHAT WE ARE WORKING TOWARD</w:t>
      </w:r>
    </w:p>
    <w:p>
      <w:pPr>
        <w:spacing w:after="120" w:line="276"/>
      </w:pPr>
      <w:r>
        <w:rPr>
          <w:rFonts w:ascii="Calibri" w:cs="Calibri" w:eastAsia="Calibri" w:hAnsi="Calibri"/>
          <w:color w:val="1A1A17"/>
          <w:sz w:val="22"/>
          <w:szCs w:val="22"/>
        </w:rPr>
        <w:t xml:space="preserve">We support policies, programs, and initiatives that help ensure:</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People can meet their basic needs</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Children and youth have opportunities to learn and grow</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Families can plan confidently for the future</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Individuals can participate fully in community life</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Communities have opportunities to thrive</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Everyone can contribute their talents and leadership</w:t>
      </w:r>
    </w:p>
    <w:p>
      <w:pPr>
        <w:pStyle w:val="ListParagraph"/>
        <w:numPr>
          <w:ilvl w:val="0"/>
          <w:numId w:val="2"/>
        </w:numPr>
        <w:spacing w:after="70" w:line="264"/>
      </w:pPr>
      <w:r>
        <w:rPr>
          <w:rFonts w:ascii="Calibri" w:cs="Calibri" w:eastAsia="Calibri" w:hAnsi="Calibri"/>
          <w:b/>
          <w:bCs/>
          <w:color w:val="C9A227"/>
          <w:sz w:val="22"/>
          <w:szCs w:val="22"/>
        </w:rPr>
        <w:t xml:space="preserve">✔  </w:t>
      </w:r>
      <w:r>
        <w:rPr>
          <w:rFonts w:ascii="Calibri" w:cs="Calibri" w:eastAsia="Calibri" w:hAnsi="Calibri"/>
          <w:color w:val="1A1A17"/>
          <w:sz w:val="22"/>
          <w:szCs w:val="22"/>
        </w:rPr>
        <w:t xml:space="preserve">Public policies promote dignity, participation, and prosperity</w:t>
      </w:r>
    </w:p>
    <w:p>
      <w:pPr>
        <w:pStyle w:val="Heading3"/>
        <w:spacing w:after="80" w:before="200"/>
      </w:pPr>
      <w:r>
        <w:rPr>
          <w:rFonts w:ascii="Georgia" w:cs="Georgia" w:eastAsia="Georgia" w:hAnsi="Georgia"/>
          <w:b/>
          <w:bCs/>
          <w:color w:val="2C5744"/>
          <w:sz w:val="22"/>
          <w:szCs w:val="22"/>
        </w:rPr>
        <w:t xml:space="preserve">Progress comes in many forms</w:t>
      </w:r>
    </w:p>
    <w:p>
      <w:pPr>
        <w:spacing w:after="120" w:line="276"/>
      </w:pPr>
      <w:r>
        <w:rPr>
          <w:rFonts w:ascii="Calibri" w:cs="Calibri" w:eastAsia="Calibri" w:hAnsi="Calibri"/>
          <w:color w:val="1A1A17"/>
          <w:sz w:val="22"/>
          <w:szCs w:val="22"/>
        </w:rPr>
        <w:t xml:space="preserve">Success is not only a law passing. It is also a first letter sent, a new connection made, a person finding their voice, or a community conversation that would not have happened otherwise. Every one of these is real progress.</w:t>
      </w:r>
    </w:p>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What would success look like for the issue you care about?</w:t>
      </w:r>
    </w:p>
    <w:p>
      <w:pPr>
        <w:pStyle w:val="ListParagraph"/>
        <w:numPr>
          <w:ilvl w:val="0"/>
          <w:numId w:val="2"/>
        </w:numPr>
        <w:spacing w:after="70" w:line="264"/>
      </w:pPr>
      <w:r>
        <w:rPr>
          <w:rFonts w:ascii="Calibri" w:cs="Calibri" w:eastAsia="Calibri" w:hAnsi="Calibri"/>
          <w:color w:val="1A1A17"/>
          <w:sz w:val="22"/>
          <w:szCs w:val="22"/>
        </w:rPr>
        <w:t xml:space="preserve">What smaller signs of progress could you celebrate along the way?</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My definition of success</w:t>
      </w:r>
    </w:p>
    <w:p>
      <w:pPr>
        <w:spacing w:after="120" w:line="276"/>
      </w:pPr>
      <w:r>
        <w:rPr>
          <w:rFonts w:ascii="Calibri" w:cs="Calibri" w:eastAsia="Calibri" w:hAnsi="Calibri"/>
          <w:color w:val="1A1A17"/>
          <w:sz w:val="22"/>
          <w:szCs w:val="22"/>
        </w:rPr>
        <w:t xml:space="preserve">Write one sentence describing what success would look like for you and your community.</w:t>
      </w:r>
    </w:p>
    <w:p>
      <w:pPr>
        <w:pStyle w:val="Heading3"/>
        <w:spacing w:after="80" w:before="200"/>
      </w:pPr>
      <w:r>
        <w:rPr>
          <w:rFonts w:ascii="Georgia" w:cs="Georgia" w:eastAsia="Georgia" w:hAnsi="Georgia"/>
          <w:b/>
          <w:bCs/>
          <w:color w:val="2C5744"/>
          <w:sz w:val="22"/>
          <w:szCs w:val="22"/>
        </w:rPr>
        <w:t xml:space="preserve">Activity: Progress markers</w:t>
      </w:r>
    </w:p>
    <w:p>
      <w:pPr>
        <w:spacing w:after="120" w:line="276"/>
      </w:pPr>
      <w:r>
        <w:rPr>
          <w:rFonts w:ascii="Calibri" w:cs="Calibri" w:eastAsia="Calibri" w:hAnsi="Calibri"/>
          <w:color w:val="1A1A17"/>
          <w:sz w:val="22"/>
          <w:szCs w:val="22"/>
        </w:rPr>
        <w:t xml:space="preserve">List three smaller milestones you could celebrate on the way there.</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Celebrate process and relationships, not only policy wins.</w:t>
      </w:r>
    </w:p>
    <w:p>
      <w:pPr>
        <w:pStyle w:val="ListParagraph"/>
        <w:numPr>
          <w:ilvl w:val="0"/>
          <w:numId w:val="2"/>
        </w:numPr>
        <w:spacing w:after="70" w:line="264"/>
      </w:pPr>
      <w:r>
        <w:rPr>
          <w:rFonts w:ascii="Calibri" w:cs="Calibri" w:eastAsia="Calibri" w:hAnsi="Calibri"/>
          <w:color w:val="1A1A17"/>
          <w:sz w:val="22"/>
          <w:szCs w:val="22"/>
        </w:rPr>
        <w:t xml:space="preserve">Revisit this module to sustain motivation over time.</w:t>
      </w:r>
    </w:p>
    <w:p>
      <w:r>
        <w:br w:type="page"/>
      </w:r>
    </w:p>
    <w:p>
      <w:pPr>
        <w:pStyle w:val="Heading1"/>
        <w:spacing w:after="140" w:before="360"/>
      </w:pPr>
      <w:r>
        <w:rPr>
          <w:rFonts w:ascii="Georgia" w:cs="Georgia" w:eastAsia="Georgia" w:hAnsi="Georgia"/>
          <w:b/>
          <w:bCs/>
          <w:color w:val="1B4332"/>
          <w:sz w:val="34"/>
          <w:szCs w:val="34"/>
        </w:rPr>
        <w:t xml:space="preserve">Module 16 — Resources and Additional Support</w:t>
      </w:r>
    </w:p>
    <w:p>
      <w:pPr>
        <w:spacing w:after="60" w:before="160"/>
      </w:pPr>
      <w:r>
        <w:rPr>
          <w:rFonts w:ascii="Calibri" w:cs="Calibri" w:eastAsia="Calibri" w:hAnsi="Calibri"/>
          <w:b/>
          <w:bCs/>
          <w:color w:val="C9A227"/>
          <w:spacing w:val="24"/>
          <w:sz w:val="18"/>
          <w:szCs w:val="18"/>
        </w:rPr>
        <w:t xml:space="preserve">PURPOSE</w:t>
      </w:r>
    </w:p>
    <w:p>
      <w:pPr>
        <w:spacing w:after="120" w:line="276"/>
      </w:pPr>
      <w:r>
        <w:rPr>
          <w:rFonts w:ascii="Calibri" w:cs="Calibri" w:eastAsia="Calibri" w:hAnsi="Calibri"/>
          <w:color w:val="1A1A17"/>
          <w:sz w:val="22"/>
          <w:szCs w:val="22"/>
        </w:rPr>
        <w:t xml:space="preserve">To connect participants with organizations and resources that can support them beyond this toolkit.</w:t>
      </w:r>
    </w:p>
    <w:p>
      <w:pPr>
        <w:spacing w:after="60" w:before="160"/>
      </w:pPr>
      <w:r>
        <w:rPr>
          <w:rFonts w:ascii="Calibri" w:cs="Calibri" w:eastAsia="Calibri" w:hAnsi="Calibri"/>
          <w:b/>
          <w:bCs/>
          <w:color w:val="C9A227"/>
          <w:spacing w:val="24"/>
          <w:sz w:val="18"/>
          <w:szCs w:val="18"/>
        </w:rPr>
        <w:t xml:space="preserve">LEARNING OBJECTIVES</w:t>
      </w:r>
    </w:p>
    <w:p>
      <w:pPr>
        <w:spacing w:after="120" w:line="276"/>
      </w:pPr>
      <w:r>
        <w:rPr>
          <w:rFonts w:ascii="Calibri" w:cs="Calibri" w:eastAsia="Calibri" w:hAnsi="Calibri"/>
          <w:color w:val="1A1A17"/>
          <w:sz w:val="22"/>
          <w:szCs w:val="22"/>
        </w:rPr>
        <w:t xml:space="preserve">By the end of this module, participants will be able to:</w:t>
      </w:r>
    </w:p>
    <w:p>
      <w:pPr>
        <w:pStyle w:val="ListParagraph"/>
        <w:numPr>
          <w:ilvl w:val="0"/>
          <w:numId w:val="2"/>
        </w:numPr>
        <w:spacing w:after="70" w:line="264"/>
      </w:pPr>
      <w:r>
        <w:rPr>
          <w:rFonts w:ascii="Calibri" w:cs="Calibri" w:eastAsia="Calibri" w:hAnsi="Calibri"/>
          <w:color w:val="1A1A17"/>
          <w:sz w:val="22"/>
          <w:szCs w:val="22"/>
        </w:rPr>
        <w:t xml:space="preserve">Identify local and national resources for further support</w:t>
      </w:r>
    </w:p>
    <w:p>
      <w:pPr>
        <w:pStyle w:val="ListParagraph"/>
        <w:numPr>
          <w:ilvl w:val="0"/>
          <w:numId w:val="2"/>
        </w:numPr>
        <w:spacing w:after="70" w:line="264"/>
      </w:pPr>
      <w:r>
        <w:rPr>
          <w:rFonts w:ascii="Calibri" w:cs="Calibri" w:eastAsia="Calibri" w:hAnsi="Calibri"/>
          <w:color w:val="1A1A17"/>
          <w:sz w:val="22"/>
          <w:szCs w:val="22"/>
        </w:rPr>
        <w:t xml:space="preserve">Know where to turn for legal, health, settlement, or disability support</w:t>
      </w:r>
    </w:p>
    <w:p>
      <w:pPr>
        <w:pStyle w:val="ListParagraph"/>
        <w:numPr>
          <w:ilvl w:val="0"/>
          <w:numId w:val="2"/>
        </w:numPr>
        <w:spacing w:after="70" w:line="264"/>
      </w:pPr>
      <w:r>
        <w:rPr>
          <w:rFonts w:ascii="Calibri" w:cs="Calibri" w:eastAsia="Calibri" w:hAnsi="Calibri"/>
          <w:color w:val="1A1A17"/>
          <w:sz w:val="22"/>
          <w:szCs w:val="22"/>
        </w:rPr>
        <w:t xml:space="preserve">Continue learning beyond the toolkit</w:t>
      </w:r>
    </w:p>
    <w:p>
      <w:pPr>
        <w:spacing w:after="60" w:before="160"/>
      </w:pPr>
      <w:r>
        <w:rPr>
          <w:rFonts w:ascii="Calibri" w:cs="Calibri" w:eastAsia="Calibri" w:hAnsi="Calibri"/>
          <w:b/>
          <w:bCs/>
          <w:color w:val="C9A227"/>
          <w:spacing w:val="24"/>
          <w:sz w:val="18"/>
          <w:szCs w:val="18"/>
        </w:rPr>
        <w:t xml:space="preserve">WHERE TO FIND SUPPORT</w:t>
      </w:r>
    </w:p>
    <w:p>
      <w:pPr>
        <w:spacing w:after="120" w:line="276"/>
      </w:pPr>
      <w:r>
        <w:rPr>
          <w:rFonts w:ascii="Calibri" w:cs="Calibri" w:eastAsia="Calibri" w:hAnsi="Calibri"/>
          <w:color w:val="1A1A17"/>
          <w:sz w:val="22"/>
          <w:szCs w:val="22"/>
        </w:rPr>
        <w:t xml:space="preserve">Depending on your needs and interests, participants will find support through:</w:t>
      </w:r>
    </w:p>
    <w:p>
      <w:pPr>
        <w:pStyle w:val="ListParagraph"/>
        <w:numPr>
          <w:ilvl w:val="0"/>
          <w:numId w:val="2"/>
        </w:numPr>
        <w:spacing w:after="70" w:line="264"/>
      </w:pPr>
      <w:r>
        <w:rPr>
          <w:rFonts w:ascii="Calibri" w:cs="Calibri" w:eastAsia="Calibri" w:hAnsi="Calibri"/>
          <w:color w:val="1A1A17"/>
          <w:sz w:val="22"/>
          <w:szCs w:val="22"/>
        </w:rPr>
        <w:t xml:space="preserve">Community organizations</w:t>
      </w:r>
    </w:p>
    <w:p>
      <w:pPr>
        <w:pStyle w:val="ListParagraph"/>
        <w:numPr>
          <w:ilvl w:val="0"/>
          <w:numId w:val="2"/>
        </w:numPr>
        <w:spacing w:after="70" w:line="264"/>
      </w:pPr>
      <w:r>
        <w:rPr>
          <w:rFonts w:ascii="Calibri" w:cs="Calibri" w:eastAsia="Calibri" w:hAnsi="Calibri"/>
          <w:color w:val="1A1A17"/>
          <w:sz w:val="22"/>
          <w:szCs w:val="22"/>
        </w:rPr>
        <w:t xml:space="preserve">Legal clinics</w:t>
      </w:r>
    </w:p>
    <w:p>
      <w:pPr>
        <w:pStyle w:val="ListParagraph"/>
        <w:numPr>
          <w:ilvl w:val="0"/>
          <w:numId w:val="2"/>
        </w:numPr>
        <w:spacing w:after="70" w:line="264"/>
      </w:pPr>
      <w:r>
        <w:rPr>
          <w:rFonts w:ascii="Calibri" w:cs="Calibri" w:eastAsia="Calibri" w:hAnsi="Calibri"/>
          <w:color w:val="1A1A17"/>
          <w:sz w:val="22"/>
          <w:szCs w:val="22"/>
        </w:rPr>
        <w:t xml:space="preserve">Advocacy organizations</w:t>
      </w:r>
    </w:p>
    <w:p>
      <w:pPr>
        <w:pStyle w:val="ListParagraph"/>
        <w:numPr>
          <w:ilvl w:val="0"/>
          <w:numId w:val="2"/>
        </w:numPr>
        <w:spacing w:after="70" w:line="264"/>
      </w:pPr>
      <w:r>
        <w:rPr>
          <w:rFonts w:ascii="Calibri" w:cs="Calibri" w:eastAsia="Calibri" w:hAnsi="Calibri"/>
          <w:color w:val="1A1A17"/>
          <w:sz w:val="22"/>
          <w:szCs w:val="22"/>
        </w:rPr>
        <w:t xml:space="preserve">Community health centres</w:t>
      </w:r>
    </w:p>
    <w:p>
      <w:pPr>
        <w:pStyle w:val="ListParagraph"/>
        <w:numPr>
          <w:ilvl w:val="0"/>
          <w:numId w:val="2"/>
        </w:numPr>
        <w:spacing w:after="70" w:line="264"/>
      </w:pPr>
      <w:r>
        <w:rPr>
          <w:rFonts w:ascii="Calibri" w:cs="Calibri" w:eastAsia="Calibri" w:hAnsi="Calibri"/>
          <w:color w:val="1A1A17"/>
          <w:sz w:val="22"/>
          <w:szCs w:val="22"/>
        </w:rPr>
        <w:t xml:space="preserve">Settlement services</w:t>
      </w:r>
    </w:p>
    <w:p>
      <w:pPr>
        <w:pStyle w:val="ListParagraph"/>
        <w:numPr>
          <w:ilvl w:val="0"/>
          <w:numId w:val="2"/>
        </w:numPr>
        <w:spacing w:after="70" w:line="264"/>
      </w:pPr>
      <w:r>
        <w:rPr>
          <w:rFonts w:ascii="Calibri" w:cs="Calibri" w:eastAsia="Calibri" w:hAnsi="Calibri"/>
          <w:color w:val="1A1A17"/>
          <w:sz w:val="22"/>
          <w:szCs w:val="22"/>
        </w:rPr>
        <w:t xml:space="preserve">Disability organizations</w:t>
      </w:r>
    </w:p>
    <w:p>
      <w:pPr>
        <w:pStyle w:val="ListParagraph"/>
        <w:numPr>
          <w:ilvl w:val="0"/>
          <w:numId w:val="2"/>
        </w:numPr>
        <w:spacing w:after="70" w:line="264"/>
      </w:pPr>
      <w:r>
        <w:rPr>
          <w:rFonts w:ascii="Calibri" w:cs="Calibri" w:eastAsia="Calibri" w:hAnsi="Calibri"/>
          <w:color w:val="1A1A17"/>
          <w:sz w:val="22"/>
          <w:szCs w:val="22"/>
        </w:rPr>
        <w:t xml:space="preserve">Government resources</w:t>
      </w:r>
    </w:p>
    <w:p>
      <w:pPr>
        <w:pStyle w:val="ListParagraph"/>
        <w:numPr>
          <w:ilvl w:val="0"/>
          <w:numId w:val="2"/>
        </w:numPr>
        <w:spacing w:after="70" w:line="264"/>
      </w:pPr>
      <w:r>
        <w:rPr>
          <w:rFonts w:ascii="Calibri" w:cs="Calibri" w:eastAsia="Calibri" w:hAnsi="Calibri"/>
          <w:color w:val="1A1A17"/>
          <w:sz w:val="22"/>
          <w:szCs w:val="22"/>
        </w:rPr>
        <w:t xml:space="preserve">Additional reading and learning opportunities</w:t>
      </w:r>
    </w:p>
    <w:tbl>
      <w:tblPr>
        <w:tblW w:type="dxa" w:w="9360"/>
        <w:tblBorders>
          <w:top w:val="single" w:color="C9A227" w:sz="2"/>
          <w:left w:val="single" w:color="C9A227" w:sz="18"/>
          <w:bottom w:val="single" w:color="C9A227" w:sz="2"/>
          <w:right w:val="single" w:color="C9A227" w:sz="2"/>
          <w:insideH w:val="none"/>
          <w:insideV w:val="none"/>
        </w:tblBorders>
      </w:tblPr>
      <w:tblGrid>
        <w:gridCol w:w="9360"/>
      </w:tblGrid>
      <w:tr>
        <w:tc>
          <w:tcPr>
            <w:tcW w:type="dxa" w:w="9360"/>
            <w:shd w:fill="EFEADD" w:color="auto" w:val="clear"/>
            <w:tcMar>
              <w:top w:type="dxa" w:w="140"/>
              <w:left w:type="dxa" w:w="200"/>
              <w:bottom w:type="dxa" w:w="140"/>
              <w:right w:type="dxa" w:w="200"/>
            </w:tcMar>
          </w:tcPr>
          <w:p>
            <w:pPr>
              <w:spacing w:after="60"/>
            </w:pPr>
            <w:r>
              <w:rPr>
                <w:rFonts w:ascii="Calibri" w:cs="Calibri" w:eastAsia="Calibri" w:hAnsi="Calibri"/>
                <w:b/>
                <w:bCs/>
                <w:color w:val="1B4332"/>
                <w:sz w:val="22"/>
                <w:szCs w:val="22"/>
              </w:rPr>
              <w:t xml:space="preserve">Tip for facilitators</w:t>
            </w:r>
          </w:p>
          <w:p>
            <w:pPr>
              <w:spacing w:after="60" w:line="264"/>
            </w:pPr>
            <w:r>
              <w:rPr>
                <w:rFonts w:ascii="Calibri" w:cs="Calibri" w:eastAsia="Calibri" w:hAnsi="Calibri"/>
                <w:i/>
                <w:iCs/>
                <w:color w:val="1A1A17"/>
                <w:sz w:val="21"/>
                <w:szCs w:val="21"/>
              </w:rPr>
              <w:t xml:space="preserve">Localize this section. Replace the general categories above with the names, phone numbers, and websites of real organizations in your region so participants can act on them right away.</w:t>
            </w:r>
          </w:p>
        </w:tc>
      </w:tr>
    </w:tbl>
    <w:p>
      <w:pPr>
        <w:spacing w:after="60" w:before="160"/>
      </w:pPr>
      <w:r>
        <w:rPr>
          <w:rFonts w:ascii="Calibri" w:cs="Calibri" w:eastAsia="Calibri" w:hAnsi="Calibri"/>
          <w:b/>
          <w:bCs/>
          <w:color w:val="C9A227"/>
          <w:spacing w:val="24"/>
          <w:sz w:val="18"/>
          <w:szCs w:val="18"/>
        </w:rPr>
        <w:t xml:space="preserve">REFLECTION QUESTIONS</w:t>
      </w:r>
    </w:p>
    <w:p>
      <w:pPr>
        <w:pStyle w:val="ListParagraph"/>
        <w:numPr>
          <w:ilvl w:val="0"/>
          <w:numId w:val="2"/>
        </w:numPr>
        <w:spacing w:after="70" w:line="264"/>
      </w:pPr>
      <w:r>
        <w:rPr>
          <w:rFonts w:ascii="Calibri" w:cs="Calibri" w:eastAsia="Calibri" w:hAnsi="Calibri"/>
          <w:color w:val="1A1A17"/>
          <w:sz w:val="22"/>
          <w:szCs w:val="22"/>
        </w:rPr>
        <w:t xml:space="preserve">Which type of resource would be most helpful to you?</w:t>
      </w:r>
    </w:p>
    <w:p>
      <w:pPr>
        <w:pStyle w:val="ListParagraph"/>
        <w:numPr>
          <w:ilvl w:val="0"/>
          <w:numId w:val="2"/>
        </w:numPr>
        <w:spacing w:after="70" w:line="264"/>
      </w:pPr>
      <w:r>
        <w:rPr>
          <w:rFonts w:ascii="Calibri" w:cs="Calibri" w:eastAsia="Calibri" w:hAnsi="Calibri"/>
          <w:color w:val="1A1A17"/>
          <w:sz w:val="22"/>
          <w:szCs w:val="22"/>
        </w:rPr>
        <w:t xml:space="preserve">What is one organization you could reach out to this month?</w:t>
      </w:r>
    </w:p>
    <w:p>
      <w:pPr>
        <w:spacing w:after="60" w:before="160"/>
      </w:pPr>
      <w:r>
        <w:rPr>
          <w:rFonts w:ascii="Calibri" w:cs="Calibri" w:eastAsia="Calibri" w:hAnsi="Calibri"/>
          <w:b/>
          <w:bCs/>
          <w:color w:val="C9A227"/>
          <w:spacing w:val="24"/>
          <w:sz w:val="18"/>
          <w:szCs w:val="18"/>
        </w:rPr>
        <w:t xml:space="preserve">ACTIVITIES</w:t>
      </w:r>
    </w:p>
    <w:p>
      <w:pPr>
        <w:pStyle w:val="Heading3"/>
        <w:spacing w:after="80" w:before="200"/>
      </w:pPr>
      <w:r>
        <w:rPr>
          <w:rFonts w:ascii="Georgia" w:cs="Georgia" w:eastAsia="Georgia" w:hAnsi="Georgia"/>
          <w:b/>
          <w:bCs/>
          <w:color w:val="2C5744"/>
          <w:sz w:val="22"/>
          <w:szCs w:val="22"/>
        </w:rPr>
        <w:t xml:space="preserve">Activity: My resource list</w:t>
      </w:r>
    </w:p>
    <w:p>
      <w:pPr>
        <w:spacing w:after="120" w:line="276"/>
      </w:pPr>
      <w:r>
        <w:rPr>
          <w:rFonts w:ascii="Calibri" w:cs="Calibri" w:eastAsia="Calibri" w:hAnsi="Calibri"/>
          <w:color w:val="1A1A17"/>
          <w:sz w:val="22"/>
          <w:szCs w:val="22"/>
        </w:rPr>
        <w:t xml:space="preserve">Write down two local resources and how to contact them, for quick reference later.</w:t>
      </w:r>
    </w:p>
    <w:p>
      <w:pPr>
        <w:spacing w:after="60" w:before="160"/>
      </w:pPr>
      <w:r>
        <w:rPr>
          <w:rFonts w:ascii="Calibri" w:cs="Calibri" w:eastAsia="Calibri" w:hAnsi="Calibri"/>
          <w:b/>
          <w:bCs/>
          <w:color w:val="C9A227"/>
          <w:spacing w:val="24"/>
          <w:sz w:val="18"/>
          <w:szCs w:val="18"/>
        </w:rPr>
        <w:t xml:space="preserve">FACILITATOR NOTES</w:t>
      </w:r>
    </w:p>
    <w:p>
      <w:pPr>
        <w:pStyle w:val="ListParagraph"/>
        <w:numPr>
          <w:ilvl w:val="0"/>
          <w:numId w:val="2"/>
        </w:numPr>
        <w:spacing w:after="70" w:line="264"/>
      </w:pPr>
      <w:r>
        <w:rPr>
          <w:rFonts w:ascii="Calibri" w:cs="Calibri" w:eastAsia="Calibri" w:hAnsi="Calibri"/>
          <w:color w:val="1A1A17"/>
          <w:sz w:val="22"/>
          <w:szCs w:val="22"/>
        </w:rPr>
        <w:t xml:space="preserve">Prepare a localized resource sheet before delivering this module.</w:t>
      </w:r>
    </w:p>
    <w:p>
      <w:pPr>
        <w:pStyle w:val="ListParagraph"/>
        <w:numPr>
          <w:ilvl w:val="0"/>
          <w:numId w:val="2"/>
        </w:numPr>
        <w:spacing w:after="70" w:line="264"/>
      </w:pPr>
      <w:r>
        <w:rPr>
          <w:rFonts w:ascii="Calibri" w:cs="Calibri" w:eastAsia="Calibri" w:hAnsi="Calibri"/>
          <w:color w:val="1A1A17"/>
          <w:sz w:val="22"/>
          <w:szCs w:val="22"/>
        </w:rPr>
        <w:t xml:space="preserve">Include accessible, low-barrier, and multilingual options where possible.</w:t>
      </w:r>
    </w:p>
    <w:p>
      <w:pPr>
        <w:spacing w:before="300"/>
        <w:jc w:val="center"/>
      </w:pPr>
      <w:r>
        <w:rPr>
          <w:rFonts w:ascii="Georgia" w:cs="Georgia" w:eastAsia="Georgia" w:hAnsi="Georgia"/>
          <w:i/>
          <w:iCs/>
          <w:color w:val="C9A227"/>
          <w:sz w:val="22"/>
          <w:szCs w:val="22"/>
        </w:rPr>
        <w:t xml:space="preserve">Building Pathways to Opportunity, Prosperity, and Leadership</w:t>
      </w:r>
    </w:p>
    <w:p>
      <w:pPr>
        <w:spacing w:before="60"/>
        <w:jc w:val="center"/>
      </w:pPr>
      <w:r>
        <w:rPr>
          <w:rFonts w:ascii="Calibri" w:cs="Calibri" w:eastAsia="Calibri" w:hAnsi="Calibri"/>
          <w:color w:val="6B8F71"/>
          <w:sz w:val="18"/>
          <w:szCs w:val="18"/>
        </w:rPr>
        <w:t xml:space="preserve">Hakili Community for Sustainable Development</w:t>
      </w:r>
    </w:p>
    <w:sectPr>
      <w:headerReference w:type="default" r:id="rId7"/>
      <w:footerReference w:type="default" r:id="rId8"/>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8F71"/>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0DAC9" w:sz="4" w:space="6"/>
      </w:pBdr>
      <w:spacing w:after="0"/>
      <w:jc w:val="right"/>
    </w:pPr>
    <w:r>
      <w:rPr>
        <w:rFonts w:ascii="Calibri" w:cs="Calibri" w:eastAsia="Calibri" w:hAnsi="Calibri"/>
        <w:i/>
        <w:iCs/>
        <w:color w:val="6B8F71"/>
        <w:sz w:val="16"/>
        <w:szCs w:val="16"/>
      </w:rPr>
      <w:t xml:space="preserve">Hakili Community Advocacy Toolkit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rPr>
        <w:color w:val="C9A227"/>
      </w:rPr>
    </w:lvl>
    <w:lvl w:ilvl="1" w15:tentative="1">
      <w:start w:val="1"/>
      <w:numFmt w:val="bullet"/>
      <w:lvlText w:val="–"/>
      <w:lvlJc w:val="left"/>
      <w:pPr>
        <w:ind w:left="1040" w:hanging="260"/>
      </w:pPr>
      <w:rPr>
        <w:color w:val="6B8F71"/>
      </w:rPr>
    </w:lvl>
  </w:abstractNum>
  <w:abstractNum w:abstractNumId="3" w15:restartNumberingAfterBreak="0">
    <w:multiLevelType w:val="hybridMultilevel"/>
    <w:lvl w:ilvl="0" w15:tentative="1">
      <w:start w:val="1"/>
      <w:numFmt w:val="decimal"/>
      <w:lvlText w:val="%1."/>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Hakili Community Advocacy Toolkit</dc:title>
  <dc:creator>Hakili Community for Sustainable Development</dc:creator>
  <dc:description>Building Pathways to Opportunity, Prosperity, and Leadership</dc:description>
  <cp:lastModifiedBy>Un-named</cp:lastModifiedBy>
  <cp:revision>1</cp:revision>
  <dcterms:created xsi:type="dcterms:W3CDTF">2026-07-17T03:14:43.229Z</dcterms:created>
  <dcterms:modified xsi:type="dcterms:W3CDTF">2026-07-17T03:14:43.244Z</dcterms:modified>
</cp:coreProperties>
</file>

<file path=docProps/custom.xml><?xml version="1.0" encoding="utf-8"?>
<Properties xmlns="http://schemas.openxmlformats.org/officeDocument/2006/custom-properties" xmlns:vt="http://schemas.openxmlformats.org/officeDocument/2006/docPropsVTypes"/>
</file>